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38" w:rsidRPr="009D79E0" w:rsidRDefault="009D79E0" w:rsidP="00137238">
      <w:pPr>
        <w:spacing w:before="100" w:beforeAutospacing="1" w:after="100" w:afterAutospacing="1"/>
        <w:jc w:val="center"/>
        <w:rPr>
          <w:b/>
          <w:sz w:val="28"/>
          <w:lang w:val="bg-BG"/>
        </w:rPr>
      </w:pPr>
      <w:bookmarkStart w:id="0" w:name="_GoBack"/>
      <w:bookmarkEnd w:id="0"/>
      <w:r w:rsidRPr="009D79E0">
        <w:rPr>
          <w:b/>
          <w:sz w:val="28"/>
          <w:lang w:val="bg-BG"/>
        </w:rPr>
        <w:t>Критерии за оценка на проекти кандидатстващи за средства от Дистрикт фонда</w:t>
      </w:r>
    </w:p>
    <w:p w:rsidR="00137238" w:rsidRDefault="00137238" w:rsidP="002E6BDE">
      <w:pPr>
        <w:spacing w:before="100" w:beforeAutospacing="1" w:after="100" w:afterAutospacing="1"/>
        <w:outlineLvl w:val="0"/>
      </w:pPr>
      <w:r>
        <w:t xml:space="preserve">ЗАДЪЛЖИТЕЛНИ </w:t>
      </w:r>
      <w:r w:rsidR="00260ACF">
        <w:rPr>
          <w:lang w:val="en-US"/>
        </w:rPr>
        <w:t xml:space="preserve"> </w:t>
      </w:r>
      <w:r>
        <w:t>КРИТЕРИИ:</w:t>
      </w:r>
    </w:p>
    <w:p w:rsidR="00137238" w:rsidRDefault="00137238" w:rsidP="00137238">
      <w:pPr>
        <w:spacing w:before="100" w:beforeAutospacing="1" w:after="100" w:afterAutospacing="1"/>
      </w:pPr>
      <w:r>
        <w:t>1. Ротари клуба да няма просрочени задължения към Ротари Интернейшънъл и Д</w:t>
      </w:r>
      <w:r w:rsidRPr="00AC7B57">
        <w:t>-</w:t>
      </w:r>
      <w:r>
        <w:t xml:space="preserve">2482 </w:t>
      </w:r>
      <w:r>
        <w:rPr>
          <w:lang w:val="bg-BG"/>
        </w:rPr>
        <w:t xml:space="preserve">през </w:t>
      </w:r>
      <w:r>
        <w:t>последните три години.</w:t>
      </w:r>
    </w:p>
    <w:p w:rsidR="00137238" w:rsidRPr="00C847A0" w:rsidRDefault="00137238" w:rsidP="00137238">
      <w:pPr>
        <w:spacing w:before="100" w:beforeAutospacing="1" w:after="100" w:afterAutospacing="1"/>
        <w:jc w:val="both"/>
      </w:pPr>
      <w:r>
        <w:t xml:space="preserve">2. Ротари клуба да </w:t>
      </w:r>
      <w:r>
        <w:rPr>
          <w:lang w:val="bg-BG"/>
        </w:rPr>
        <w:t xml:space="preserve">поддържа </w:t>
      </w:r>
      <w:r>
        <w:t>задължителен абонамент за периодичните (Ротари в България, The Rotarian и др.официално лицензирани)ротариански издания, с общ брой равен на броя на активните членове на клуба</w:t>
      </w:r>
      <w:r>
        <w:rPr>
          <w:lang w:val="bg-BG"/>
        </w:rPr>
        <w:t xml:space="preserve"> през </w:t>
      </w:r>
      <w:r>
        <w:t>последните три години.</w:t>
      </w:r>
    </w:p>
    <w:p w:rsidR="00137238" w:rsidRPr="002460E4" w:rsidRDefault="00137238" w:rsidP="00137238">
      <w:pPr>
        <w:spacing w:before="100" w:beforeAutospacing="1" w:after="100" w:afterAutospacing="1"/>
        <w:rPr>
          <w:lang w:val="ru-RU"/>
        </w:rPr>
      </w:pPr>
    </w:p>
    <w:p w:rsidR="00137238" w:rsidRPr="002460E4" w:rsidRDefault="00137238" w:rsidP="00137238">
      <w:pPr>
        <w:spacing w:before="100" w:beforeAutospacing="1" w:after="100" w:afterAutospacing="1"/>
        <w:rPr>
          <w:lang w:val="ru-RU"/>
        </w:rPr>
      </w:pPr>
    </w:p>
    <w:p w:rsidR="00137238" w:rsidRPr="00260ACF" w:rsidRDefault="00137238" w:rsidP="002E6BDE">
      <w:pPr>
        <w:spacing w:before="100" w:beforeAutospacing="1" w:after="100" w:afterAutospacing="1"/>
        <w:outlineLvl w:val="0"/>
        <w:rPr>
          <w:lang w:val="bg-BG"/>
        </w:rPr>
      </w:pPr>
      <w:r>
        <w:t xml:space="preserve">ОЦЕНЪЧНИ </w:t>
      </w:r>
      <w:r w:rsidR="00260ACF">
        <w:rPr>
          <w:lang w:val="en-US"/>
        </w:rPr>
        <w:t xml:space="preserve"> </w:t>
      </w:r>
      <w:r>
        <w:t>КРИТЕРИИ</w:t>
      </w:r>
      <w:r w:rsidR="00260ACF">
        <w:rPr>
          <w:lang w:val="bg-BG"/>
        </w:rPr>
        <w:t>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6563"/>
        <w:gridCol w:w="1844"/>
        <w:gridCol w:w="1260"/>
      </w:tblGrid>
      <w:tr w:rsidR="00137238" w:rsidRPr="008E7766">
        <w:tc>
          <w:tcPr>
            <w:tcW w:w="521" w:type="dxa"/>
          </w:tcPr>
          <w:p w:rsidR="00137238" w:rsidRPr="008E7766" w:rsidRDefault="00137238" w:rsidP="00137238">
            <w:pPr>
              <w:jc w:val="center"/>
            </w:pPr>
            <w:r w:rsidRPr="008E7766">
              <w:t>№</w:t>
            </w:r>
          </w:p>
        </w:tc>
        <w:tc>
          <w:tcPr>
            <w:tcW w:w="6563" w:type="dxa"/>
          </w:tcPr>
          <w:p w:rsidR="00137238" w:rsidRPr="008E7766" w:rsidRDefault="00137238" w:rsidP="00137238">
            <w:pPr>
              <w:jc w:val="center"/>
            </w:pPr>
            <w:r w:rsidRPr="008E7766">
              <w:t>Оценъчни критерии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137238" w:rsidRPr="008E7766" w:rsidRDefault="00137238" w:rsidP="00137238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</w:pPr>
            <w:r w:rsidRPr="008E7766">
              <w:t xml:space="preserve">Точки </w:t>
            </w:r>
          </w:p>
        </w:tc>
      </w:tr>
      <w:tr w:rsidR="00137238" w:rsidRPr="008E7766">
        <w:trPr>
          <w:trHeight w:val="180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 w:rsidRPr="008E7766">
              <w:t>1</w:t>
            </w:r>
          </w:p>
        </w:tc>
        <w:tc>
          <w:tcPr>
            <w:tcW w:w="6563" w:type="dxa"/>
            <w:vMerge w:val="restart"/>
          </w:tcPr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 w:rsidRPr="008E7766">
              <w:t>Проектът отговаря на потребностите на общността</w:t>
            </w:r>
            <w:r>
              <w:rPr>
                <w:lang w:val="bg-BG"/>
              </w:rPr>
              <w:t xml:space="preserve"> и е обществено значим. 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Да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10</w:t>
            </w:r>
          </w:p>
        </w:tc>
      </w:tr>
      <w:tr w:rsidR="00137238" w:rsidRPr="008E7766">
        <w:trPr>
          <w:trHeight w:val="36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  <w:r w:rsidRPr="00AC7B57">
              <w:t xml:space="preserve">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570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 w:rsidRPr="008E7766">
              <w:t>2.</w:t>
            </w:r>
          </w:p>
        </w:tc>
        <w:tc>
          <w:tcPr>
            <w:tcW w:w="6563" w:type="dxa"/>
            <w:vMerge w:val="restart"/>
          </w:tcPr>
          <w:p w:rsidR="00137238" w:rsidRDefault="00137238" w:rsidP="00137238">
            <w:pPr>
              <w:jc w:val="both"/>
              <w:rPr>
                <w:lang w:val="bg-BG"/>
              </w:rPr>
            </w:pPr>
            <w:r w:rsidRPr="00C847A0">
              <w:t>Ротари клуба има направени дарения към Фондация „Ротари”</w:t>
            </w:r>
          </w:p>
          <w:p w:rsidR="002E6BDE" w:rsidRDefault="002E6BDE" w:rsidP="002958AB">
            <w:r>
              <w:t xml:space="preserve">Финансиране до  </w:t>
            </w:r>
            <w:r w:rsidRPr="00FB428F">
              <w:rPr>
                <w:lang w:val="ru-RU"/>
              </w:rPr>
              <w:t xml:space="preserve"> </w:t>
            </w:r>
            <w:r w:rsidR="002958AB" w:rsidRPr="002958AB">
              <w:rPr>
                <w:lang w:val="ru-RU"/>
              </w:rPr>
              <w:t>6</w:t>
            </w:r>
            <w:r>
              <w:t xml:space="preserve">00 долара  за клубове с </w:t>
            </w:r>
            <w:r>
              <w:rPr>
                <w:lang w:val="en-US"/>
              </w:rPr>
              <w:t>Per</w:t>
            </w:r>
            <w:r w:rsidRPr="001B3810">
              <w:rPr>
                <w:lang w:val="ru-RU"/>
              </w:rPr>
              <w:t xml:space="preserve"> </w:t>
            </w:r>
            <w:r>
              <w:rPr>
                <w:lang w:val="en-US"/>
              </w:rPr>
              <w:t>capita</w:t>
            </w:r>
            <w:r>
              <w:t xml:space="preserve"> до</w:t>
            </w:r>
            <w:r w:rsidRPr="00FB428F">
              <w:rPr>
                <w:lang w:val="ru-RU"/>
              </w:rPr>
              <w:t xml:space="preserve">  </w:t>
            </w:r>
            <w:r>
              <w:t xml:space="preserve"> 10     </w:t>
            </w:r>
          </w:p>
          <w:p w:rsidR="002E6BDE" w:rsidRDefault="002E6BDE" w:rsidP="002958AB">
            <w:r>
              <w:t>Финансиране до 1</w:t>
            </w:r>
            <w:r w:rsidR="002958AB" w:rsidRPr="002958AB">
              <w:rPr>
                <w:lang w:val="ru-RU"/>
              </w:rPr>
              <w:t>2</w:t>
            </w:r>
            <w:r>
              <w:t xml:space="preserve">00 долара за клубове с </w:t>
            </w:r>
            <w:r>
              <w:rPr>
                <w:lang w:val="en-US"/>
              </w:rPr>
              <w:t>Per</w:t>
            </w:r>
            <w:r w:rsidRPr="001B3810">
              <w:rPr>
                <w:lang w:val="ru-RU"/>
              </w:rPr>
              <w:t xml:space="preserve"> </w:t>
            </w:r>
            <w:r>
              <w:rPr>
                <w:lang w:val="en-US"/>
              </w:rPr>
              <w:t>capita</w:t>
            </w:r>
            <w:r>
              <w:t xml:space="preserve"> до </w:t>
            </w:r>
            <w:r w:rsidRPr="00FB428F">
              <w:rPr>
                <w:lang w:val="ru-RU"/>
              </w:rPr>
              <w:t xml:space="preserve">  </w:t>
            </w:r>
            <w:r>
              <w:t xml:space="preserve">20     </w:t>
            </w:r>
          </w:p>
          <w:p w:rsidR="002E6BDE" w:rsidRDefault="002E6BDE" w:rsidP="002958AB">
            <w:r>
              <w:t xml:space="preserve">Финансиране до </w:t>
            </w:r>
            <w:r w:rsidR="002958AB" w:rsidRPr="002958AB">
              <w:rPr>
                <w:lang w:val="ru-RU"/>
              </w:rPr>
              <w:t>30</w:t>
            </w:r>
            <w:r>
              <w:t>00 долара  за клубове</w:t>
            </w:r>
            <w:r w:rsidRPr="00981DB6">
              <w:t xml:space="preserve"> </w:t>
            </w:r>
            <w:r>
              <w:t xml:space="preserve">с </w:t>
            </w:r>
            <w:r>
              <w:rPr>
                <w:lang w:val="en-US"/>
              </w:rPr>
              <w:t>Per</w:t>
            </w:r>
            <w:r w:rsidRPr="001B3810">
              <w:rPr>
                <w:lang w:val="ru-RU"/>
              </w:rPr>
              <w:t xml:space="preserve"> </w:t>
            </w:r>
            <w:r>
              <w:rPr>
                <w:lang w:val="en-US"/>
              </w:rPr>
              <w:t>capita</w:t>
            </w:r>
            <w:r>
              <w:t xml:space="preserve"> до </w:t>
            </w:r>
            <w:r w:rsidRPr="00FB428F">
              <w:rPr>
                <w:lang w:val="ru-RU"/>
              </w:rPr>
              <w:t xml:space="preserve"> </w:t>
            </w:r>
            <w:r>
              <w:t xml:space="preserve">50     </w:t>
            </w:r>
          </w:p>
          <w:p w:rsidR="002E6BDE" w:rsidRPr="00ED0D90" w:rsidRDefault="002E6BDE" w:rsidP="002958AB">
            <w:r>
              <w:t>Финансиране над</w:t>
            </w:r>
            <w:r w:rsidRPr="00FB428F">
              <w:rPr>
                <w:lang w:val="ru-RU"/>
              </w:rPr>
              <w:t xml:space="preserve"> </w:t>
            </w:r>
            <w:r w:rsidR="002958AB">
              <w:rPr>
                <w:lang w:val="en-US"/>
              </w:rPr>
              <w:t>400</w:t>
            </w:r>
            <w:r>
              <w:t xml:space="preserve">0 долара за клубове с </w:t>
            </w:r>
            <w:r>
              <w:rPr>
                <w:lang w:val="en-US"/>
              </w:rPr>
              <w:t>Per</w:t>
            </w:r>
            <w:r w:rsidRPr="001B3810">
              <w:rPr>
                <w:lang w:val="ru-RU"/>
              </w:rPr>
              <w:t xml:space="preserve"> </w:t>
            </w:r>
            <w:r>
              <w:rPr>
                <w:lang w:val="en-US"/>
              </w:rPr>
              <w:t>capita</w:t>
            </w:r>
            <w:r>
              <w:t xml:space="preserve"> над 50 -    </w:t>
            </w:r>
          </w:p>
          <w:p w:rsidR="002E6BDE" w:rsidRPr="002E6BDE" w:rsidRDefault="002E6BDE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Ежегодни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AC7B57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</w:t>
            </w:r>
            <w:r w:rsidRPr="00AC7B57">
              <w:rPr>
                <w:b/>
              </w:rPr>
              <w:t>0</w:t>
            </w:r>
          </w:p>
          <w:p w:rsidR="00137238" w:rsidRPr="00AC7B57" w:rsidRDefault="00137238" w:rsidP="00137238">
            <w:pPr>
              <w:jc w:val="center"/>
              <w:rPr>
                <w:b/>
              </w:rPr>
            </w:pPr>
          </w:p>
        </w:tc>
      </w:tr>
      <w:tr w:rsidR="00137238" w:rsidRPr="008E7766">
        <w:trPr>
          <w:trHeight w:val="52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Епизодични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5</w:t>
            </w:r>
          </w:p>
        </w:tc>
      </w:tr>
      <w:tr w:rsidR="00137238" w:rsidRPr="008E7766">
        <w:trPr>
          <w:trHeight w:val="418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 xml:space="preserve">Няма </w:t>
            </w:r>
            <w:r w:rsidRPr="008E7766">
              <w:rPr>
                <w:lang w:val="en-US"/>
              </w:rPr>
              <w:t xml:space="preserve">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418"/>
        </w:trPr>
        <w:tc>
          <w:tcPr>
            <w:tcW w:w="521" w:type="dxa"/>
          </w:tcPr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6563" w:type="dxa"/>
          </w:tcPr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Процентното съотношение на носителите на отличието Пол Харис Фелоу към общия брой членове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 10%</w:t>
            </w:r>
          </w:p>
          <w:p w:rsidR="00137238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 20%</w:t>
            </w:r>
          </w:p>
          <w:p w:rsidR="00137238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 30%</w:t>
            </w:r>
          </w:p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Над 30%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  <w:p w:rsidR="00137238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  <w:p w:rsidR="00137238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10</w:t>
            </w:r>
          </w:p>
          <w:p w:rsidR="00137238" w:rsidRPr="00DA3103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15</w:t>
            </w:r>
          </w:p>
        </w:tc>
      </w:tr>
      <w:tr w:rsidR="00137238" w:rsidRPr="008E7766">
        <w:trPr>
          <w:trHeight w:val="525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4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  <w:r w:rsidRPr="008E7766">
              <w:t>Проектът е съобразен с темата на годината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Да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5</w:t>
            </w:r>
          </w:p>
          <w:p w:rsidR="00137238" w:rsidRPr="008E7766" w:rsidRDefault="00137238" w:rsidP="00137238">
            <w:pPr>
              <w:jc w:val="center"/>
              <w:rPr>
                <w:b/>
                <w:lang w:val="en-US"/>
              </w:rPr>
            </w:pPr>
          </w:p>
        </w:tc>
      </w:tr>
      <w:tr w:rsidR="00137238" w:rsidRPr="008E7766">
        <w:trPr>
          <w:trHeight w:val="54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570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5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DA3103" w:rsidRDefault="00137238" w:rsidP="00137238">
            <w:pPr>
              <w:jc w:val="both"/>
              <w:rPr>
                <w:color w:val="FF0000"/>
                <w:lang w:val="bg-BG"/>
              </w:rPr>
            </w:pPr>
            <w:r w:rsidRPr="006079B6">
              <w:rPr>
                <w:lang w:val="bg-BG"/>
              </w:rPr>
              <w:t xml:space="preserve">Партньорски участия(други Ротари клубове от дистрикта, </w:t>
            </w:r>
            <w:r w:rsidRPr="006079B6">
              <w:t>Ротаракт, Интеракт, Инер Уил или други НПО</w:t>
            </w:r>
            <w:r>
              <w:rPr>
                <w:lang w:val="bg-BG"/>
              </w:rPr>
              <w:t>), както и общините.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B31703" w:rsidRDefault="00137238" w:rsidP="00137238">
            <w:pPr>
              <w:jc w:val="both"/>
            </w:pPr>
            <w:r w:rsidRPr="00B31703">
              <w:t>Да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B31703" w:rsidRDefault="00137238" w:rsidP="00137238">
            <w:pPr>
              <w:jc w:val="center"/>
              <w:rPr>
                <w:b/>
              </w:rPr>
            </w:pPr>
            <w:r w:rsidRPr="00B31703">
              <w:rPr>
                <w:b/>
              </w:rPr>
              <w:t>10</w:t>
            </w:r>
          </w:p>
          <w:p w:rsidR="00137238" w:rsidRPr="00B31703" w:rsidRDefault="00137238" w:rsidP="00137238">
            <w:pPr>
              <w:jc w:val="center"/>
              <w:rPr>
                <w:b/>
                <w:lang w:val="en-US"/>
              </w:rPr>
            </w:pPr>
          </w:p>
        </w:tc>
      </w:tr>
      <w:tr w:rsidR="00137238" w:rsidRPr="008E7766">
        <w:trPr>
          <w:trHeight w:val="51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615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6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  <w:r w:rsidRPr="008E7766">
              <w:t>Ползвател на проекта е голяма група хора.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Да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5</w:t>
            </w:r>
          </w:p>
          <w:p w:rsidR="00137238" w:rsidRPr="008E7766" w:rsidRDefault="00137238" w:rsidP="00137238">
            <w:pPr>
              <w:jc w:val="center"/>
              <w:rPr>
                <w:b/>
                <w:lang w:val="en-US"/>
              </w:rPr>
            </w:pPr>
          </w:p>
        </w:tc>
      </w:tr>
      <w:tr w:rsidR="00137238" w:rsidRPr="008E7766">
        <w:trPr>
          <w:trHeight w:val="46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465"/>
        </w:trPr>
        <w:tc>
          <w:tcPr>
            <w:tcW w:w="521" w:type="dxa"/>
            <w:vMerge w:val="restart"/>
          </w:tcPr>
          <w:p w:rsidR="00137238" w:rsidRPr="00DA3103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6563" w:type="dxa"/>
            <w:vMerge w:val="restart"/>
          </w:tcPr>
          <w:p w:rsidR="00137238" w:rsidRPr="00B31703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Опит от предишни проекти, чиято реализация е завършила успешно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B31703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B31703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</w:tr>
      <w:tr w:rsidR="00137238" w:rsidRPr="008E7766">
        <w:trPr>
          <w:trHeight w:val="46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B31703" w:rsidRDefault="00137238" w:rsidP="0013723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B31703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0</w:t>
            </w:r>
          </w:p>
        </w:tc>
      </w:tr>
      <w:tr w:rsidR="00137238" w:rsidRPr="008E7766">
        <w:trPr>
          <w:trHeight w:val="465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8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 w:rsidRPr="008E7766">
              <w:t xml:space="preserve">Проектът съответства на всички практики и ръководства за </w:t>
            </w:r>
            <w:r w:rsidRPr="008E7766">
              <w:lastRenderedPageBreak/>
              <w:t xml:space="preserve">хуманитарни грантове на РИ. </w:t>
            </w:r>
            <w:r w:rsidRPr="00DA3103">
              <w:t>*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lastRenderedPageBreak/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DA3103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1</w:t>
            </w:r>
            <w:r>
              <w:rPr>
                <w:b/>
                <w:lang w:val="bg-BG"/>
              </w:rPr>
              <w:t>0</w:t>
            </w:r>
          </w:p>
          <w:p w:rsidR="00137238" w:rsidRPr="008E7766" w:rsidRDefault="00137238" w:rsidP="00137238">
            <w:pPr>
              <w:jc w:val="center"/>
              <w:rPr>
                <w:b/>
              </w:rPr>
            </w:pPr>
          </w:p>
        </w:tc>
      </w:tr>
      <w:tr w:rsidR="00137238" w:rsidRPr="008E7766">
        <w:trPr>
          <w:trHeight w:val="60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510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9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>
              <w:t>Налице</w:t>
            </w:r>
            <w:r w:rsidRPr="008E7766">
              <w:t xml:space="preserve"> е пряко участие на ротарианците в изпълнението на проекта.</w:t>
            </w:r>
            <w:r w:rsidRPr="00F71D69">
              <w:t>**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10</w:t>
            </w:r>
          </w:p>
          <w:p w:rsidR="00137238" w:rsidRPr="00DA3103" w:rsidRDefault="00137238" w:rsidP="00137238">
            <w:pPr>
              <w:jc w:val="center"/>
              <w:rPr>
                <w:b/>
                <w:lang w:val="bg-BG"/>
              </w:rPr>
            </w:pPr>
          </w:p>
        </w:tc>
      </w:tr>
      <w:tr w:rsidR="00137238" w:rsidRPr="008E7766">
        <w:trPr>
          <w:trHeight w:val="57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DA3103" w:rsidRDefault="00137238" w:rsidP="0013723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0</w:t>
            </w:r>
          </w:p>
        </w:tc>
      </w:tr>
      <w:tr w:rsidR="00137238" w:rsidRPr="008E7766">
        <w:trPr>
          <w:trHeight w:val="555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10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 w:rsidRPr="008E7766">
              <w:t>Пълнота на представената информация за проекта от Ротари клуба пред Дистриктната комисия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 xml:space="preserve">Достатъчна </w:t>
            </w:r>
            <w:r w:rsidRPr="008E7766">
              <w:rPr>
                <w:lang w:val="en-US"/>
              </w:rPr>
              <w:t xml:space="preserve">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5</w:t>
            </w:r>
          </w:p>
        </w:tc>
      </w:tr>
      <w:tr w:rsidR="00137238" w:rsidRPr="008E7766">
        <w:trPr>
          <w:trHeight w:val="52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 xml:space="preserve">С пропуски </w:t>
            </w:r>
            <w:r w:rsidRPr="008E7766">
              <w:rPr>
                <w:lang w:val="en-US"/>
              </w:rPr>
              <w:t xml:space="preserve">                  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510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>
              <w:rPr>
                <w:lang w:val="bg-BG"/>
              </w:rPr>
              <w:t>11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 w:rsidRPr="008E7766">
              <w:t xml:space="preserve">Има ли разкрита </w:t>
            </w:r>
            <w:r>
              <w:rPr>
                <w:lang w:val="bg-BG"/>
              </w:rPr>
              <w:t xml:space="preserve">отделна </w:t>
            </w:r>
            <w:r w:rsidRPr="008E7766">
              <w:t>банкова сметка за проекта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5</w:t>
            </w:r>
          </w:p>
          <w:p w:rsidR="00137238" w:rsidRPr="008E7766" w:rsidRDefault="00137238" w:rsidP="00137238">
            <w:pPr>
              <w:jc w:val="center"/>
              <w:rPr>
                <w:b/>
              </w:rPr>
            </w:pPr>
          </w:p>
        </w:tc>
      </w:tr>
      <w:tr w:rsidR="00137238" w:rsidRPr="008E7766">
        <w:trPr>
          <w:trHeight w:val="57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Не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0</w:t>
            </w:r>
          </w:p>
        </w:tc>
      </w:tr>
      <w:tr w:rsidR="00137238" w:rsidRPr="008E7766">
        <w:trPr>
          <w:trHeight w:val="555"/>
        </w:trPr>
        <w:tc>
          <w:tcPr>
            <w:tcW w:w="521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>
              <w:t>1</w:t>
            </w:r>
            <w:r>
              <w:rPr>
                <w:lang w:val="bg-BG"/>
              </w:rPr>
              <w:t>2</w:t>
            </w:r>
            <w:r w:rsidRPr="008E7766">
              <w:t>.</w:t>
            </w:r>
          </w:p>
        </w:tc>
        <w:tc>
          <w:tcPr>
            <w:tcW w:w="6563" w:type="dxa"/>
            <w:vMerge w:val="restart"/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  <w:r w:rsidRPr="008E7766">
              <w:t>Финансиране на проекта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100% от ДДФ</w:t>
            </w:r>
            <w:r w:rsidRPr="008E7766">
              <w:rPr>
                <w:lang w:val="en-US"/>
              </w:rPr>
              <w:t xml:space="preserve">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137238" w:rsidRPr="008E7766">
        <w:trPr>
          <w:trHeight w:val="70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 w:rsidRPr="008E7766">
              <w:t>Съфинансиране от клуба</w:t>
            </w:r>
          </w:p>
          <w:p w:rsidR="00137238" w:rsidRPr="008E7766" w:rsidRDefault="00137238" w:rsidP="00137238">
            <w:pPr>
              <w:jc w:val="both"/>
            </w:pPr>
            <w:r w:rsidRPr="008E7766">
              <w:t>До 20%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10</w:t>
            </w:r>
          </w:p>
        </w:tc>
      </w:tr>
      <w:tr w:rsidR="00137238" w:rsidRPr="008E7766">
        <w:trPr>
          <w:trHeight w:val="735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38" w:rsidRPr="00AC7B57" w:rsidRDefault="00137238" w:rsidP="00137238">
            <w:pPr>
              <w:jc w:val="both"/>
              <w:rPr>
                <w:lang w:val="bg-BG"/>
              </w:rPr>
            </w:pPr>
            <w:r w:rsidRPr="008E7766">
              <w:t>Съфинансиране от клуба</w:t>
            </w:r>
            <w:r w:rsidRPr="008E7766">
              <w:rPr>
                <w:lang w:val="en-US"/>
              </w:rPr>
              <w:t xml:space="preserve">                         </w:t>
            </w:r>
          </w:p>
          <w:p w:rsidR="00137238" w:rsidRPr="008E7766" w:rsidRDefault="00137238" w:rsidP="00137238">
            <w:pPr>
              <w:jc w:val="both"/>
            </w:pPr>
            <w:r w:rsidRPr="008E7766">
              <w:t>До 50%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15</w:t>
            </w:r>
          </w:p>
        </w:tc>
      </w:tr>
      <w:tr w:rsidR="00137238" w:rsidRPr="008E7766">
        <w:trPr>
          <w:trHeight w:val="580"/>
        </w:trPr>
        <w:tc>
          <w:tcPr>
            <w:tcW w:w="521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  <w:vMerge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  <w:r w:rsidRPr="008E7766">
              <w:t>Съфинансиране от клуба</w:t>
            </w:r>
            <w:r w:rsidRPr="008E7766">
              <w:rPr>
                <w:lang w:val="en-US"/>
              </w:rPr>
              <w:t xml:space="preserve">                        </w:t>
            </w:r>
          </w:p>
          <w:p w:rsidR="00137238" w:rsidRPr="008E7766" w:rsidRDefault="00137238" w:rsidP="00137238">
            <w:pPr>
              <w:jc w:val="both"/>
            </w:pPr>
            <w:r w:rsidRPr="008E7766">
              <w:t>Над 50%</w:t>
            </w:r>
            <w:r w:rsidRPr="008E7766">
              <w:rPr>
                <w:lang w:val="en-US"/>
              </w:rPr>
              <w:t xml:space="preserve">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20</w:t>
            </w:r>
          </w:p>
        </w:tc>
      </w:tr>
      <w:tr w:rsidR="00137238" w:rsidRPr="008E7766">
        <w:tc>
          <w:tcPr>
            <w:tcW w:w="521" w:type="dxa"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</w:p>
        </w:tc>
      </w:tr>
      <w:tr w:rsidR="00137238" w:rsidRPr="008E7766">
        <w:tc>
          <w:tcPr>
            <w:tcW w:w="521" w:type="dxa"/>
          </w:tcPr>
          <w:p w:rsidR="00137238" w:rsidRPr="008E7766" w:rsidRDefault="00137238" w:rsidP="00137238">
            <w:pPr>
              <w:jc w:val="both"/>
            </w:pPr>
          </w:p>
        </w:tc>
        <w:tc>
          <w:tcPr>
            <w:tcW w:w="6563" w:type="dxa"/>
          </w:tcPr>
          <w:p w:rsidR="00137238" w:rsidRPr="008E7766" w:rsidRDefault="00137238" w:rsidP="00137238">
            <w:pPr>
              <w:jc w:val="both"/>
            </w:pPr>
            <w:r w:rsidRPr="008E7766">
              <w:t>МАКСИМАЛЕН БРОЙ ТОЧКИ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137238" w:rsidRPr="008E7766" w:rsidRDefault="00137238" w:rsidP="00137238">
            <w:pPr>
              <w:jc w:val="both"/>
            </w:pPr>
          </w:p>
          <w:p w:rsidR="00137238" w:rsidRPr="008E7766" w:rsidRDefault="00137238" w:rsidP="00137238">
            <w:pPr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37238" w:rsidRPr="008E7766" w:rsidRDefault="00137238" w:rsidP="00137238">
            <w:pPr>
              <w:jc w:val="center"/>
              <w:rPr>
                <w:b/>
              </w:rPr>
            </w:pPr>
            <w:r w:rsidRPr="008E7766">
              <w:rPr>
                <w:b/>
              </w:rPr>
              <w:t>1</w:t>
            </w:r>
            <w:r>
              <w:rPr>
                <w:b/>
                <w:lang w:val="bg-BG"/>
              </w:rPr>
              <w:t>1</w:t>
            </w:r>
            <w:r w:rsidRPr="008E7766">
              <w:rPr>
                <w:b/>
              </w:rPr>
              <w:t>0</w:t>
            </w:r>
          </w:p>
        </w:tc>
      </w:tr>
    </w:tbl>
    <w:p w:rsidR="00137238" w:rsidRPr="008E7766" w:rsidRDefault="00137238" w:rsidP="00137238">
      <w:pPr>
        <w:jc w:val="both"/>
      </w:pPr>
    </w:p>
    <w:p w:rsidR="00137238" w:rsidRDefault="00137238" w:rsidP="00137238">
      <w:pPr>
        <w:rPr>
          <w:lang w:val="en-US"/>
        </w:rPr>
      </w:pPr>
    </w:p>
    <w:sectPr w:rsidR="0013723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2212"/>
    <w:multiLevelType w:val="hybridMultilevel"/>
    <w:tmpl w:val="4A3C672A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FC1F65"/>
    <w:multiLevelType w:val="hybridMultilevel"/>
    <w:tmpl w:val="2604ADB0"/>
    <w:lvl w:ilvl="0" w:tplc="F3F0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238"/>
    <w:rsid w:val="00137238"/>
    <w:rsid w:val="00260ACF"/>
    <w:rsid w:val="002958AB"/>
    <w:rsid w:val="002E6BDE"/>
    <w:rsid w:val="009D79E0"/>
    <w:rsid w:val="00E8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38"/>
    <w:rPr>
      <w:sz w:val="24"/>
      <w:szCs w:val="24"/>
      <w:lang w:val="be-BY" w:eastAsia="be-BY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37238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E6BD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СИСТЕМА ЗА ОЦЕНКА НА ПРОЕКТИ, КАНДИДАТСТВАЩИ ЗА ФИНАНСИРАНЕ</vt:lpstr>
    </vt:vector>
  </TitlesOfParts>
  <Company>Home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ЗА ОЦЕНКА НА ПРОЕКТИ, КАНДИДАТСТВАЩИ ЗА ФИНАНСИРАНЕ</dc:title>
  <dc:subject/>
  <dc:creator>user</dc:creator>
  <cp:keywords/>
  <dc:description/>
  <cp:lastModifiedBy>aspire</cp:lastModifiedBy>
  <cp:revision>2</cp:revision>
  <dcterms:created xsi:type="dcterms:W3CDTF">2016-02-23T20:57:00Z</dcterms:created>
  <dcterms:modified xsi:type="dcterms:W3CDTF">2016-02-23T20:57:00Z</dcterms:modified>
</cp:coreProperties>
</file>