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50" w:rsidRDefault="00871350">
      <w:pPr>
        <w:rPr>
          <w:color w:val="0070C0"/>
          <w:sz w:val="40"/>
          <w:szCs w:val="40"/>
          <w:lang w:val="bg-BG"/>
        </w:rPr>
      </w:pPr>
      <w:bookmarkStart w:id="0" w:name="_GoBack"/>
      <w:bookmarkEnd w:id="0"/>
      <w:r w:rsidRPr="00871350">
        <w:rPr>
          <w:color w:val="0070C0"/>
          <w:sz w:val="40"/>
          <w:szCs w:val="40"/>
          <w:lang w:val="bg-BG"/>
        </w:rPr>
        <w:t>Условия за отпускане на  дистриктни и глобални грантове на Фондация Ротари</w:t>
      </w:r>
    </w:p>
    <w:p w:rsidR="00871350" w:rsidRPr="00871350" w:rsidRDefault="00871350">
      <w:pPr>
        <w:rPr>
          <w:color w:val="E36C0A" w:themeColor="accent6" w:themeShade="BF"/>
          <w:sz w:val="32"/>
          <w:szCs w:val="32"/>
          <w:lang w:val="bg-BG"/>
        </w:rPr>
      </w:pPr>
      <w:r w:rsidRPr="00871350">
        <w:rPr>
          <w:color w:val="E36C0A" w:themeColor="accent6" w:themeShade="BF"/>
          <w:sz w:val="32"/>
          <w:szCs w:val="32"/>
          <w:lang w:val="bg-BG"/>
        </w:rPr>
        <w:t>За грантове одобрени след 1. юли 2013</w:t>
      </w:r>
    </w:p>
    <w:p w:rsidR="00B37385" w:rsidRDefault="00871350">
      <w:pPr>
        <w:rPr>
          <w:lang w:val="bg-BG"/>
        </w:rPr>
      </w:pPr>
      <w:r>
        <w:rPr>
          <w:noProof/>
        </w:rPr>
        <w:drawing>
          <wp:inline distT="0" distB="0" distL="0" distR="0">
            <wp:extent cx="5760720" cy="484491"/>
            <wp:effectExtent l="1905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720" cy="484491"/>
                    </a:xfrm>
                    <a:prstGeom prst="rect">
                      <a:avLst/>
                    </a:prstGeom>
                    <a:noFill/>
                    <a:ln w="9525">
                      <a:noFill/>
                      <a:miter lim="800000"/>
                      <a:headEnd/>
                      <a:tailEnd/>
                    </a:ln>
                  </pic:spPr>
                </pic:pic>
              </a:graphicData>
            </a:graphic>
          </wp:inline>
        </w:drawing>
      </w:r>
    </w:p>
    <w:p w:rsidR="00871350" w:rsidRDefault="00871350">
      <w:pPr>
        <w:rPr>
          <w:lang w:val="bg-BG"/>
        </w:rPr>
      </w:pPr>
    </w:p>
    <w:p w:rsidR="00871350" w:rsidRDefault="00871350">
      <w:pPr>
        <w:rPr>
          <w:lang w:val="bg-BG"/>
        </w:rPr>
      </w:pPr>
    </w:p>
    <w:p w:rsidR="00871350" w:rsidRDefault="00871350">
      <w:pPr>
        <w:rPr>
          <w:lang w:val="bg-BG"/>
        </w:rPr>
      </w:pPr>
      <w:r>
        <w:rPr>
          <w:lang w:val="bg-BG"/>
        </w:rPr>
        <w:t xml:space="preserve">Фондация Ротари  може да изменя условията за грантовете по всяко време. Всички промени са налични на </w:t>
      </w:r>
      <w:r>
        <w:t xml:space="preserve"> </w:t>
      </w:r>
      <w:hyperlink r:id="rId8" w:history="1">
        <w:r w:rsidRPr="00871350">
          <w:rPr>
            <w:rStyle w:val="Hyperlink"/>
          </w:rPr>
          <w:t>rotary.org</w:t>
        </w:r>
      </w:hyperlink>
      <w:r>
        <w:t xml:space="preserve"> </w:t>
      </w:r>
      <w:r>
        <w:rPr>
          <w:lang w:val="bg-BG"/>
        </w:rPr>
        <w:t xml:space="preserve">или да бъдат </w:t>
      </w:r>
      <w:r w:rsidR="006376C4">
        <w:rPr>
          <w:lang w:val="bg-BG"/>
        </w:rPr>
        <w:t xml:space="preserve">могат да бъдат </w:t>
      </w:r>
      <w:r>
        <w:rPr>
          <w:lang w:val="bg-BG"/>
        </w:rPr>
        <w:t xml:space="preserve">поискани на </w:t>
      </w:r>
      <w:hyperlink r:id="rId9" w:history="1">
        <w:r w:rsidR="00E04216" w:rsidRPr="00E04216">
          <w:rPr>
            <w:rStyle w:val="Hyperlink"/>
            <w:color w:val="0070C0"/>
            <w:lang w:val="bg-BG"/>
          </w:rPr>
          <w:t>futurevision@rotary.org</w:t>
        </w:r>
      </w:hyperlink>
      <w:r w:rsidR="00E04216" w:rsidRPr="00E04216">
        <w:rPr>
          <w:color w:val="0070C0"/>
        </w:rPr>
        <w:t xml:space="preserve">.  </w:t>
      </w:r>
      <w:r w:rsidR="00E04216">
        <w:rPr>
          <w:lang w:val="bg-BG"/>
        </w:rPr>
        <w:t>Условията за пакетните грантове са на сайта.</w:t>
      </w:r>
    </w:p>
    <w:p w:rsidR="00E04216" w:rsidRDefault="00E04216">
      <w:pPr>
        <w:rPr>
          <w:color w:val="0070C0"/>
          <w:sz w:val="32"/>
          <w:szCs w:val="32"/>
          <w:lang w:val="bg-BG"/>
        </w:rPr>
      </w:pPr>
      <w:r w:rsidRPr="00E04216">
        <w:rPr>
          <w:color w:val="0070C0"/>
          <w:sz w:val="32"/>
          <w:szCs w:val="32"/>
          <w:lang w:val="bg-BG"/>
        </w:rPr>
        <w:t>І. Какво финансираме</w:t>
      </w:r>
    </w:p>
    <w:p w:rsidR="00E04216" w:rsidRDefault="00E04216">
      <w:pPr>
        <w:rPr>
          <w:lang w:val="bg-BG"/>
        </w:rPr>
      </w:pPr>
      <w:r>
        <w:rPr>
          <w:lang w:val="bg-BG"/>
        </w:rPr>
        <w:t>Фондация Р</w:t>
      </w:r>
      <w:r w:rsidR="007F1E7C">
        <w:rPr>
          <w:lang w:val="bg-BG"/>
        </w:rPr>
        <w:t>отари  предоставя</w:t>
      </w:r>
      <w:r>
        <w:rPr>
          <w:lang w:val="bg-BG"/>
        </w:rPr>
        <w:t xml:space="preserve">  дистриктни и глобални грантове. Дистриктните грантове са блокови грантове към дистриктите, с които се финансират стипендии, проекти и разходи за пътуване в съответствие с </w:t>
      </w:r>
      <w:hyperlink r:id="rId10" w:history="1">
        <w:r w:rsidRPr="00E04216">
          <w:rPr>
            <w:rStyle w:val="Hyperlink"/>
            <w:lang w:val="bg-BG"/>
          </w:rPr>
          <w:t>мисията</w:t>
        </w:r>
      </w:hyperlink>
      <w:r w:rsidR="007F1E7C">
        <w:t xml:space="preserve"> </w:t>
      </w:r>
      <w:r w:rsidR="007F1E7C">
        <w:rPr>
          <w:lang w:val="bg-BG"/>
        </w:rPr>
        <w:t>на Фондация Ротари.  С глобалните грантове се финансират стипендии, проекти,екипи за професионално обучение и някои разходи за пътуване в съответствие с  шест зони на фокус, които са устойчиви, измерими и насочени към нуждите на общността-домакин.</w:t>
      </w:r>
    </w:p>
    <w:p w:rsidR="007F1E7C" w:rsidRDefault="007F1E7C">
      <w:pPr>
        <w:rPr>
          <w:color w:val="0070C0"/>
          <w:sz w:val="32"/>
          <w:szCs w:val="32"/>
          <w:lang w:val="bg-BG"/>
        </w:rPr>
      </w:pPr>
      <w:r w:rsidRPr="007F1E7C">
        <w:rPr>
          <w:color w:val="0070C0"/>
          <w:sz w:val="32"/>
          <w:szCs w:val="32"/>
          <w:lang w:val="bg-BG"/>
        </w:rPr>
        <w:t>ІІ. Критерии за допустимост</w:t>
      </w:r>
    </w:p>
    <w:p w:rsidR="007F1E7C" w:rsidRDefault="007F1E7C">
      <w:pPr>
        <w:rPr>
          <w:lang w:val="bg-BG"/>
        </w:rPr>
      </w:pPr>
      <w:r w:rsidRPr="007F1E7C">
        <w:rPr>
          <w:lang w:val="bg-BG"/>
        </w:rPr>
        <w:t>Всички дейности</w:t>
      </w:r>
      <w:r>
        <w:rPr>
          <w:lang w:val="bg-BG"/>
        </w:rPr>
        <w:t xml:space="preserve"> по отношение на грант на фондацията трябва :</w:t>
      </w:r>
    </w:p>
    <w:p w:rsidR="007F1E7C" w:rsidRPr="007F1E7C" w:rsidRDefault="007F1E7C" w:rsidP="007F1E7C">
      <w:pPr>
        <w:pStyle w:val="ListParagraph"/>
        <w:numPr>
          <w:ilvl w:val="0"/>
          <w:numId w:val="1"/>
        </w:numPr>
        <w:rPr>
          <w:lang w:val="bg-BG"/>
        </w:rPr>
      </w:pPr>
      <w:r>
        <w:rPr>
          <w:lang w:val="bg-BG"/>
        </w:rPr>
        <w:t xml:space="preserve">Да са свързани с </w:t>
      </w:r>
      <w:hyperlink r:id="rId11" w:history="1">
        <w:r w:rsidRPr="007F1E7C">
          <w:rPr>
            <w:rStyle w:val="Hyperlink"/>
            <w:lang w:val="bg-BG"/>
          </w:rPr>
          <w:t>мисията на Фондация Ротари</w:t>
        </w:r>
      </w:hyperlink>
    </w:p>
    <w:p w:rsidR="007F1E7C" w:rsidRDefault="007F1E7C" w:rsidP="007F1E7C">
      <w:pPr>
        <w:pStyle w:val="ListParagraph"/>
        <w:numPr>
          <w:ilvl w:val="0"/>
          <w:numId w:val="1"/>
        </w:numPr>
        <w:rPr>
          <w:lang w:val="bg-BG"/>
        </w:rPr>
      </w:pPr>
      <w:r>
        <w:rPr>
          <w:lang w:val="bg-BG"/>
        </w:rPr>
        <w:t>Да включват активно участие на ротарианци</w:t>
      </w:r>
    </w:p>
    <w:p w:rsidR="007F1E7C" w:rsidRDefault="007F1E7C" w:rsidP="007F1E7C">
      <w:pPr>
        <w:pStyle w:val="ListParagraph"/>
        <w:numPr>
          <w:ilvl w:val="0"/>
          <w:numId w:val="1"/>
        </w:numPr>
        <w:rPr>
          <w:lang w:val="bg-BG"/>
        </w:rPr>
      </w:pPr>
      <w:r>
        <w:rPr>
          <w:lang w:val="bg-BG"/>
        </w:rPr>
        <w:t>Да изключват всяка отговорност на Фондация Ротари  извън финансирането</w:t>
      </w:r>
      <w:r w:rsidR="00CC024F">
        <w:rPr>
          <w:lang w:val="bg-BG"/>
        </w:rPr>
        <w:t xml:space="preserve"> с размера на гранта</w:t>
      </w:r>
    </w:p>
    <w:p w:rsidR="00CC024F" w:rsidRDefault="00CC024F" w:rsidP="007F1E7C">
      <w:pPr>
        <w:pStyle w:val="ListParagraph"/>
        <w:numPr>
          <w:ilvl w:val="0"/>
          <w:numId w:val="1"/>
        </w:numPr>
        <w:rPr>
          <w:lang w:val="bg-BG"/>
        </w:rPr>
      </w:pPr>
      <w:r>
        <w:rPr>
          <w:lang w:val="bg-BG"/>
        </w:rPr>
        <w:t>Да се придържат към законите на Съединените щати и към законите на държавата, на чиято територия се отпуска гранта, да не причиняват вреда на граждани или организации</w:t>
      </w:r>
    </w:p>
    <w:p w:rsidR="00CC024F" w:rsidRDefault="00CC024F" w:rsidP="007F1E7C">
      <w:pPr>
        <w:pStyle w:val="ListParagraph"/>
        <w:numPr>
          <w:ilvl w:val="0"/>
          <w:numId w:val="1"/>
        </w:numPr>
        <w:rPr>
          <w:lang w:val="bg-BG"/>
        </w:rPr>
      </w:pPr>
      <w:r>
        <w:rPr>
          <w:lang w:val="bg-BG"/>
        </w:rPr>
        <w:t>Да финансират само дейности, които са оценени и одобрени преди тяхното изпълнение. Грантовете не могат да се използват за реимбурсиране на клубове и дистрикти за дейности и разходи, които са завършени или сав процес на извършване. Насърчава се планирането на дейностите по гранта преди неговото одобрение, но разходите може да не възникнат.</w:t>
      </w:r>
    </w:p>
    <w:p w:rsidR="00CC024F" w:rsidRDefault="00CC024F" w:rsidP="007F1E7C">
      <w:pPr>
        <w:pStyle w:val="ListParagraph"/>
        <w:numPr>
          <w:ilvl w:val="0"/>
          <w:numId w:val="1"/>
        </w:numPr>
        <w:rPr>
          <w:lang w:val="bg-BG"/>
        </w:rPr>
      </w:pPr>
      <w:r>
        <w:rPr>
          <w:lang w:val="bg-BG"/>
        </w:rPr>
        <w:t>Да демонстрират зачитане към културата и традициите на зоната, в която се реализира гранта</w:t>
      </w:r>
    </w:p>
    <w:p w:rsidR="00A65D36" w:rsidRDefault="00CC024F" w:rsidP="007F1E7C">
      <w:pPr>
        <w:pStyle w:val="ListParagraph"/>
        <w:numPr>
          <w:ilvl w:val="0"/>
          <w:numId w:val="1"/>
        </w:numPr>
        <w:rPr>
          <w:lang w:val="bg-BG"/>
        </w:rPr>
      </w:pPr>
      <w:r>
        <w:rPr>
          <w:lang w:val="bg-BG"/>
        </w:rPr>
        <w:t xml:space="preserve">Да са в съответствие с политиката за конфликт на интереси на участниците в гранта, </w:t>
      </w:r>
    </w:p>
    <w:p w:rsidR="00A65D36" w:rsidRPr="00C45FC3" w:rsidRDefault="00A65D36" w:rsidP="00A65D36">
      <w:pPr>
        <w:pStyle w:val="ListParagraph"/>
        <w:rPr>
          <w:lang w:val="bg-BG"/>
        </w:rPr>
      </w:pPr>
      <w:r w:rsidRPr="00C45FC3">
        <w:rPr>
          <w:color w:val="0070C0"/>
          <w:sz w:val="20"/>
          <w:szCs w:val="20"/>
        </w:rPr>
        <w:t>Terms and Conditions for Rotary Foundation District Grants and Global Grants (Effective 1 July 2013)</w:t>
      </w:r>
    </w:p>
    <w:p w:rsidR="00A65D36" w:rsidRDefault="00A65D36" w:rsidP="00A65D36">
      <w:pPr>
        <w:pStyle w:val="ListParagraph"/>
        <w:rPr>
          <w:lang w:val="bg-BG"/>
        </w:rPr>
      </w:pPr>
    </w:p>
    <w:p w:rsidR="00A65D36" w:rsidRPr="00A65D36" w:rsidRDefault="00CC024F" w:rsidP="00A65D36">
      <w:pPr>
        <w:ind w:left="360"/>
        <w:rPr>
          <w:lang w:val="bg-BG"/>
        </w:rPr>
      </w:pPr>
      <w:r w:rsidRPr="00A65D36">
        <w:rPr>
          <w:lang w:val="bg-BG"/>
        </w:rPr>
        <w:t>както е формулирана  в секция 7.030 на Кодекса на  политиките на Фондация Ротари</w:t>
      </w:r>
    </w:p>
    <w:p w:rsidR="00953CD8" w:rsidRDefault="00953CD8" w:rsidP="007F1E7C">
      <w:pPr>
        <w:pStyle w:val="ListParagraph"/>
        <w:numPr>
          <w:ilvl w:val="0"/>
          <w:numId w:val="1"/>
        </w:numPr>
        <w:rPr>
          <w:lang w:val="bg-BG"/>
        </w:rPr>
      </w:pPr>
      <w:r>
        <w:rPr>
          <w:lang w:val="bg-BG"/>
        </w:rPr>
        <w:t xml:space="preserve">Да са в съответствие с политиката за използване на марката Ротари, както е формулирана  в секция 1.050.2 на </w:t>
      </w:r>
      <w:hyperlink r:id="rId12" w:history="1">
        <w:r w:rsidRPr="00CC024F">
          <w:rPr>
            <w:rStyle w:val="Hyperlink"/>
            <w:lang w:val="bg-BG"/>
          </w:rPr>
          <w:t>Кодекса на  политиките на Фондация Ротари</w:t>
        </w:r>
      </w:hyperlink>
    </w:p>
    <w:p w:rsidR="006376C4" w:rsidRDefault="006376C4" w:rsidP="006376C4">
      <w:pPr>
        <w:rPr>
          <w:color w:val="0070C0"/>
          <w:sz w:val="28"/>
          <w:szCs w:val="28"/>
          <w:lang w:val="bg-BG"/>
        </w:rPr>
      </w:pPr>
      <w:r w:rsidRPr="006376C4">
        <w:rPr>
          <w:color w:val="0070C0"/>
          <w:sz w:val="28"/>
          <w:szCs w:val="28"/>
          <w:lang w:val="bg-BG"/>
        </w:rPr>
        <w:t xml:space="preserve">Дистриктни  грантове </w:t>
      </w:r>
    </w:p>
    <w:p w:rsidR="006376C4" w:rsidRDefault="006376C4" w:rsidP="006376C4">
      <w:pPr>
        <w:pStyle w:val="ListParagraph"/>
        <w:numPr>
          <w:ilvl w:val="0"/>
          <w:numId w:val="3"/>
        </w:numPr>
        <w:rPr>
          <w:lang w:val="bg-BG"/>
        </w:rPr>
      </w:pPr>
      <w:r w:rsidRPr="006376C4">
        <w:rPr>
          <w:lang w:val="bg-BG"/>
        </w:rPr>
        <w:t>Подкрепят</w:t>
      </w:r>
      <w:r>
        <w:rPr>
          <w:lang w:val="bg-BG"/>
        </w:rPr>
        <w:t xml:space="preserve"> местни и международни проекти, стипендии, екипи за професионално обучение и свързаните с това пътувания</w:t>
      </w:r>
    </w:p>
    <w:p w:rsidR="006376C4" w:rsidRDefault="006376C4" w:rsidP="006376C4">
      <w:pPr>
        <w:pStyle w:val="ListParagraph"/>
        <w:numPr>
          <w:ilvl w:val="0"/>
          <w:numId w:val="3"/>
        </w:numPr>
        <w:rPr>
          <w:lang w:val="bg-BG"/>
        </w:rPr>
      </w:pPr>
      <w:r>
        <w:rPr>
          <w:lang w:val="bg-BG"/>
        </w:rPr>
        <w:t>До 3% от отпуснатата по гранта сума може да бъде изразходвана за административни  разходи от типа на банкови такси,пощенски услуги, софтуер и независимо финансово оценяване.</w:t>
      </w:r>
    </w:p>
    <w:p w:rsidR="006376C4" w:rsidRDefault="006376C4" w:rsidP="006376C4">
      <w:pPr>
        <w:rPr>
          <w:color w:val="0070C0"/>
          <w:sz w:val="28"/>
          <w:szCs w:val="28"/>
          <w:lang w:val="bg-BG"/>
        </w:rPr>
      </w:pPr>
      <w:r w:rsidRPr="006376C4">
        <w:rPr>
          <w:color w:val="0070C0"/>
          <w:sz w:val="28"/>
          <w:szCs w:val="28"/>
          <w:lang w:val="bg-BG"/>
        </w:rPr>
        <w:t>Глобални грантове</w:t>
      </w:r>
    </w:p>
    <w:p w:rsidR="006376C4" w:rsidRPr="004A4324" w:rsidRDefault="006376C4" w:rsidP="006376C4">
      <w:pPr>
        <w:pStyle w:val="ListParagraph"/>
        <w:numPr>
          <w:ilvl w:val="0"/>
          <w:numId w:val="4"/>
        </w:numPr>
        <w:rPr>
          <w:lang w:val="bg-BG"/>
        </w:rPr>
      </w:pPr>
      <w:r w:rsidRPr="006376C4">
        <w:rPr>
          <w:lang w:val="bg-BG"/>
        </w:rPr>
        <w:t xml:space="preserve">Свързани са с една или повече от </w:t>
      </w:r>
      <w:hyperlink r:id="rId13" w:history="1">
        <w:r w:rsidRPr="004A4324">
          <w:rPr>
            <w:rStyle w:val="Hyperlink"/>
            <w:lang w:val="bg-BG"/>
          </w:rPr>
          <w:t>зоните на фокус</w:t>
        </w:r>
      </w:hyperlink>
    </w:p>
    <w:p w:rsidR="004A4324" w:rsidRDefault="009A6C16" w:rsidP="006376C4">
      <w:pPr>
        <w:pStyle w:val="ListParagraph"/>
        <w:numPr>
          <w:ilvl w:val="0"/>
          <w:numId w:val="4"/>
        </w:numPr>
        <w:rPr>
          <w:lang w:val="bg-BG"/>
        </w:rPr>
      </w:pPr>
      <w:hyperlink r:id="rId14" w:history="1">
        <w:r w:rsidR="004A4324" w:rsidRPr="004A4324">
          <w:rPr>
            <w:rStyle w:val="Hyperlink"/>
            <w:lang w:val="bg-BG"/>
          </w:rPr>
          <w:t>Устойчиви</w:t>
        </w:r>
      </w:hyperlink>
      <w:r w:rsidR="004A4324">
        <w:rPr>
          <w:lang w:val="bg-BG"/>
        </w:rPr>
        <w:t xml:space="preserve"> са.</w:t>
      </w:r>
      <w:r w:rsidR="004A4324">
        <w:t xml:space="preserve"> </w:t>
      </w:r>
      <w:r w:rsidR="004A4324">
        <w:rPr>
          <w:lang w:val="bg-BG"/>
        </w:rPr>
        <w:t>Общностите бенефициенти трябва да са в състояние да продължат да удовлетворяват нуждите си и след като Ротари клубът и ли дистриктът е приключил работата си.</w:t>
      </w:r>
    </w:p>
    <w:p w:rsidR="004A4324" w:rsidRDefault="004A4324" w:rsidP="006376C4">
      <w:pPr>
        <w:pStyle w:val="ListParagraph"/>
        <w:numPr>
          <w:ilvl w:val="0"/>
          <w:numId w:val="4"/>
        </w:numPr>
        <w:rPr>
          <w:lang w:val="bg-BG"/>
        </w:rPr>
      </w:pPr>
      <w:r>
        <w:rPr>
          <w:lang w:val="bg-BG"/>
        </w:rPr>
        <w:t xml:space="preserve">Измерими са. Спонсорите на проекта подбират стандартни измерители от </w:t>
      </w:r>
      <w:hyperlink r:id="rId15" w:history="1">
        <w:r w:rsidRPr="004A4324">
          <w:rPr>
            <w:rStyle w:val="Hyperlink"/>
            <w:lang w:val="bg-BG"/>
          </w:rPr>
          <w:t>Приложение:План за мониторинг и оценка на глобален проект</w:t>
        </w:r>
      </w:hyperlink>
      <w:r w:rsidR="00E00014">
        <w:rPr>
          <w:color w:val="0070C0"/>
          <w:u w:val="single"/>
        </w:rPr>
        <w:t xml:space="preserve"> </w:t>
      </w:r>
      <w:r w:rsidR="00E00014">
        <w:rPr>
          <w:color w:val="0070C0"/>
          <w:u w:val="single"/>
          <w:lang w:val="bg-BG"/>
        </w:rPr>
        <w:t xml:space="preserve"> </w:t>
      </w:r>
      <w:r w:rsidR="00E00014" w:rsidRPr="00E00014">
        <w:rPr>
          <w:lang w:val="bg-BG"/>
        </w:rPr>
        <w:t>като могат да добавят и техни собствени измерители в отчета си до фондацията</w:t>
      </w:r>
      <w:r w:rsidR="00E00014">
        <w:rPr>
          <w:lang w:val="bg-BG"/>
        </w:rPr>
        <w:t>. Разходите за оценяване на резултатите от проекта са ограничени до 10%.</w:t>
      </w:r>
    </w:p>
    <w:p w:rsidR="00E00014" w:rsidRDefault="00E00014" w:rsidP="006376C4">
      <w:pPr>
        <w:pStyle w:val="ListParagraph"/>
        <w:numPr>
          <w:ilvl w:val="0"/>
          <w:numId w:val="4"/>
        </w:numPr>
        <w:rPr>
          <w:lang w:val="bg-BG"/>
        </w:rPr>
      </w:pPr>
      <w:r>
        <w:rPr>
          <w:lang w:val="bg-BG"/>
        </w:rPr>
        <w:t>Водеща в тях е общността домакин. Общността домакин  формулира проекта на база на идентифицираните от нея местни нужди.</w:t>
      </w:r>
    </w:p>
    <w:p w:rsidR="00E00014" w:rsidRDefault="00E00014" w:rsidP="006376C4">
      <w:pPr>
        <w:pStyle w:val="ListParagraph"/>
        <w:numPr>
          <w:ilvl w:val="0"/>
          <w:numId w:val="4"/>
        </w:numPr>
        <w:rPr>
          <w:lang w:val="bg-BG"/>
        </w:rPr>
      </w:pPr>
      <w:r>
        <w:rPr>
          <w:lang w:val="bg-BG"/>
        </w:rPr>
        <w:t>Могат да включват до 10% от проектния бюджет  за разходи за мениджър на проекта</w:t>
      </w:r>
    </w:p>
    <w:p w:rsidR="00E00014" w:rsidRDefault="00E00014" w:rsidP="006376C4">
      <w:pPr>
        <w:pStyle w:val="ListParagraph"/>
        <w:numPr>
          <w:ilvl w:val="0"/>
          <w:numId w:val="4"/>
        </w:numPr>
        <w:rPr>
          <w:lang w:val="bg-BG"/>
        </w:rPr>
      </w:pPr>
      <w:r>
        <w:rPr>
          <w:lang w:val="bg-BG"/>
        </w:rPr>
        <w:t>Подкрепят хуманитарни и образователни проекти</w:t>
      </w:r>
    </w:p>
    <w:p w:rsidR="00E00014" w:rsidRDefault="00E00014" w:rsidP="006376C4">
      <w:pPr>
        <w:pStyle w:val="ListParagraph"/>
        <w:numPr>
          <w:ilvl w:val="0"/>
          <w:numId w:val="4"/>
        </w:numPr>
        <w:rPr>
          <w:lang w:val="bg-BG"/>
        </w:rPr>
      </w:pPr>
      <w:r>
        <w:rPr>
          <w:lang w:val="bg-BG"/>
        </w:rPr>
        <w:t>Осигуряват стипендии</w:t>
      </w:r>
      <w:r w:rsidR="00AB6D2D">
        <w:rPr>
          <w:lang w:val="bg-BG"/>
        </w:rPr>
        <w:t xml:space="preserve"> </w:t>
      </w:r>
      <w:r w:rsidR="00AB6D2D" w:rsidRPr="00551D63">
        <w:rPr>
          <w:lang w:val="bg-BG"/>
        </w:rPr>
        <w:t>за дипломиране или</w:t>
      </w:r>
      <w:r w:rsidR="00AB6D2D" w:rsidRPr="00AB6D2D">
        <w:rPr>
          <w:color w:val="FF0000"/>
          <w:lang w:val="bg-BG"/>
        </w:rPr>
        <w:t xml:space="preserve"> </w:t>
      </w:r>
      <w:r w:rsidR="00AB6D2D">
        <w:rPr>
          <w:lang w:val="bg-BG"/>
        </w:rPr>
        <w:t>изследвания, или техен еквивалент, за срок от една до четири академични години</w:t>
      </w:r>
    </w:p>
    <w:p w:rsidR="00AB6D2D" w:rsidRDefault="00AB6D2D" w:rsidP="006376C4">
      <w:pPr>
        <w:pStyle w:val="ListParagraph"/>
        <w:numPr>
          <w:ilvl w:val="0"/>
          <w:numId w:val="4"/>
        </w:numPr>
        <w:rPr>
          <w:lang w:val="bg-BG"/>
        </w:rPr>
      </w:pPr>
      <w:r>
        <w:rPr>
          <w:lang w:val="bg-BG"/>
        </w:rPr>
        <w:t>Подкрепят екипи за професионално обучение насочено към хуманитарни нужди чрез предоставяне или получаване на професионално обучение</w:t>
      </w:r>
    </w:p>
    <w:p w:rsidR="00AB6D2D" w:rsidRDefault="00AB6D2D" w:rsidP="006376C4">
      <w:pPr>
        <w:pStyle w:val="ListParagraph"/>
        <w:numPr>
          <w:ilvl w:val="0"/>
          <w:numId w:val="4"/>
        </w:numPr>
        <w:rPr>
          <w:lang w:val="bg-BG"/>
        </w:rPr>
      </w:pPr>
      <w:r>
        <w:rPr>
          <w:lang w:val="bg-BG"/>
        </w:rPr>
        <w:t>Финансират пътуване на до двама души в рамките на хуманитарен проект. Тези хора провеждат обучение или изпълняват проекта в случай, че клуба домакин потвърди, че липсват хора с техните умения на местно ниво.</w:t>
      </w:r>
    </w:p>
    <w:p w:rsidR="00AB6D2D" w:rsidRDefault="00AB6D2D" w:rsidP="006376C4">
      <w:pPr>
        <w:pStyle w:val="ListParagraph"/>
        <w:numPr>
          <w:ilvl w:val="0"/>
          <w:numId w:val="4"/>
        </w:numPr>
        <w:rPr>
          <w:lang w:val="bg-BG"/>
        </w:rPr>
      </w:pPr>
      <w:r>
        <w:rPr>
          <w:lang w:val="bg-BG"/>
        </w:rPr>
        <w:t>Подкрепят общности в държавите и географските зони, в които оперира Ротари.</w:t>
      </w:r>
    </w:p>
    <w:p w:rsidR="00AB6D2D" w:rsidRDefault="00AB6D2D" w:rsidP="006376C4">
      <w:pPr>
        <w:pStyle w:val="ListParagraph"/>
        <w:numPr>
          <w:ilvl w:val="0"/>
          <w:numId w:val="4"/>
        </w:numPr>
        <w:rPr>
          <w:lang w:val="bg-BG"/>
        </w:rPr>
      </w:pPr>
      <w:r>
        <w:rPr>
          <w:lang w:val="bg-BG"/>
        </w:rPr>
        <w:t>Спонсорирани са от поне един ротариански клуб в държавата или в географската зона къд</w:t>
      </w:r>
      <w:r w:rsidR="00C06E8E">
        <w:rPr>
          <w:lang w:val="bg-BG"/>
        </w:rPr>
        <w:t xml:space="preserve">ето ще се реализира проекта (основен спонсор </w:t>
      </w:r>
      <w:r>
        <w:rPr>
          <w:lang w:val="bg-BG"/>
        </w:rPr>
        <w:t>домакин</w:t>
      </w:r>
      <w:r w:rsidR="00C06E8E">
        <w:rPr>
          <w:lang w:val="bg-BG"/>
        </w:rPr>
        <w:t>) и от един или повече клубове извън тази държава или географска зона (основен международен спонсор)</w:t>
      </w:r>
    </w:p>
    <w:p w:rsidR="00A65D36" w:rsidRDefault="00A65D36" w:rsidP="00C06E8E">
      <w:pPr>
        <w:rPr>
          <w:color w:val="0070C0"/>
          <w:sz w:val="32"/>
          <w:szCs w:val="32"/>
          <w:lang w:val="bg-BG"/>
        </w:rPr>
      </w:pPr>
    </w:p>
    <w:p w:rsidR="00A65D36" w:rsidRDefault="00A65D36" w:rsidP="00A65D36">
      <w:pPr>
        <w:pStyle w:val="ListParagraph"/>
        <w:rPr>
          <w:color w:val="0070C0"/>
          <w:sz w:val="20"/>
          <w:szCs w:val="20"/>
          <w:lang w:val="bg-BG"/>
        </w:rPr>
      </w:pPr>
    </w:p>
    <w:p w:rsidR="00A65D36" w:rsidRPr="00A65D36" w:rsidRDefault="00A65D36" w:rsidP="00A65D36">
      <w:pPr>
        <w:pStyle w:val="ListParagraph"/>
        <w:rPr>
          <w:lang w:val="bg-BG"/>
        </w:rPr>
      </w:pPr>
      <w:r w:rsidRPr="00C45FC3">
        <w:rPr>
          <w:color w:val="0070C0"/>
          <w:sz w:val="20"/>
          <w:szCs w:val="20"/>
        </w:rPr>
        <w:t>Terms and Conditions for Rotary Foundation District Grants and Global Grants (Effective 1 July 2013)</w:t>
      </w:r>
    </w:p>
    <w:p w:rsidR="00C06E8E" w:rsidRDefault="00C06E8E" w:rsidP="00C06E8E">
      <w:pPr>
        <w:rPr>
          <w:color w:val="0070C0"/>
          <w:sz w:val="32"/>
          <w:szCs w:val="32"/>
          <w:lang w:val="bg-BG"/>
        </w:rPr>
      </w:pPr>
      <w:r w:rsidRPr="00C06E8E">
        <w:rPr>
          <w:color w:val="0070C0"/>
          <w:sz w:val="32"/>
          <w:szCs w:val="32"/>
          <w:lang w:val="bg-BG"/>
        </w:rPr>
        <w:lastRenderedPageBreak/>
        <w:t>ІІІ. Ограничения</w:t>
      </w:r>
    </w:p>
    <w:p w:rsidR="00A65D36" w:rsidRDefault="00C06E8E" w:rsidP="00C06E8E">
      <w:pPr>
        <w:rPr>
          <w:lang w:val="bg-BG"/>
        </w:rPr>
      </w:pPr>
      <w:r w:rsidRPr="00C06E8E">
        <w:rPr>
          <w:lang w:val="bg-BG"/>
        </w:rPr>
        <w:t>Грантовете не могат да</w:t>
      </w:r>
      <w:r>
        <w:rPr>
          <w:lang w:val="bg-BG"/>
        </w:rPr>
        <w:t xml:space="preserve"> бъдат използва</w:t>
      </w:r>
      <w:r w:rsidRPr="00C06E8E">
        <w:rPr>
          <w:lang w:val="bg-BG"/>
        </w:rPr>
        <w:t>ни за некоректно дискриминиране</w:t>
      </w:r>
      <w:r>
        <w:rPr>
          <w:lang w:val="bg-BG"/>
        </w:rPr>
        <w:t xml:space="preserve"> на която и да е група,</w:t>
      </w:r>
    </w:p>
    <w:p w:rsidR="00C06E8E" w:rsidRPr="00551D63" w:rsidRDefault="00C06E8E" w:rsidP="00C06E8E">
      <w:pPr>
        <w:rPr>
          <w:lang w:val="bg-BG"/>
        </w:rPr>
      </w:pPr>
      <w:r>
        <w:rPr>
          <w:lang w:val="bg-BG"/>
        </w:rPr>
        <w:t xml:space="preserve">за промотиране на определени политически или религиозни възгледи, за подкрепа на дейности, които включват аборт или са насочени към сексуално определяне, да финансират закупуване на оръжие и боеприпаси. Глобалните грантове не могат да бъдат използвани за подкрепа на програмите Ротариански младежки обмен, </w:t>
      </w:r>
      <w:r>
        <w:t>RYLA</w:t>
      </w:r>
      <w:r>
        <w:rPr>
          <w:lang w:val="bg-BG"/>
        </w:rPr>
        <w:t>, Ротариански приятелски обмен, Ротаракт и Интеракт</w:t>
      </w:r>
      <w:r w:rsidR="00643CB2">
        <w:rPr>
          <w:lang w:val="bg-BG"/>
        </w:rPr>
        <w:t xml:space="preserve">, не могат да служат за нови вноски във фондацията или за нов грант на </w:t>
      </w:r>
      <w:r w:rsidR="00643CB2" w:rsidRPr="00551D63">
        <w:rPr>
          <w:lang w:val="bg-BG"/>
        </w:rPr>
        <w:t>Фондация Ротари.</w:t>
      </w:r>
    </w:p>
    <w:p w:rsidR="00D85F2A" w:rsidRPr="00551D63" w:rsidRDefault="00D85F2A" w:rsidP="00C06E8E">
      <w:pPr>
        <w:rPr>
          <w:lang w:val="bg-BG"/>
        </w:rPr>
      </w:pPr>
      <w:r w:rsidRPr="00551D63">
        <w:rPr>
          <w:lang w:val="bg-BG"/>
        </w:rPr>
        <w:t>В допълнение, с грантовете не може да се финансира:</w:t>
      </w:r>
    </w:p>
    <w:p w:rsidR="00D85F2A" w:rsidRPr="00551D63" w:rsidRDefault="00D85F2A" w:rsidP="00D85F2A">
      <w:pPr>
        <w:pStyle w:val="ListParagraph"/>
        <w:numPr>
          <w:ilvl w:val="0"/>
          <w:numId w:val="5"/>
        </w:numPr>
        <w:rPr>
          <w:lang w:val="bg-BG"/>
        </w:rPr>
      </w:pPr>
      <w:r w:rsidRPr="00551D63">
        <w:rPr>
          <w:lang w:val="bg-BG"/>
        </w:rPr>
        <w:t>Непрекъсната, изключителна подкрепа на който и да е бенефициент, единица, общност</w:t>
      </w:r>
    </w:p>
    <w:p w:rsidR="00D85F2A" w:rsidRPr="00551D63" w:rsidRDefault="00D85F2A" w:rsidP="00D85F2A">
      <w:pPr>
        <w:pStyle w:val="ListParagraph"/>
        <w:numPr>
          <w:ilvl w:val="0"/>
          <w:numId w:val="5"/>
        </w:numPr>
        <w:rPr>
          <w:lang w:val="bg-BG"/>
        </w:rPr>
      </w:pPr>
      <w:r w:rsidRPr="00551D63">
        <w:rPr>
          <w:lang w:val="bg-BG"/>
        </w:rPr>
        <w:t>Създаване на фондация, постоянно попечителство или дългосрочна депозитна сметка. Средствата от гранта могат да бъдат използвани за създаване на фонд за микрокредитиране, в случай че спонсорите отговарят на изискванията, детайлизиран в раздел Х.</w:t>
      </w:r>
    </w:p>
    <w:p w:rsidR="00D85F2A" w:rsidRDefault="00D85F2A" w:rsidP="00D85F2A">
      <w:pPr>
        <w:pStyle w:val="ListParagraph"/>
        <w:numPr>
          <w:ilvl w:val="0"/>
          <w:numId w:val="5"/>
        </w:numPr>
        <w:rPr>
          <w:lang w:val="bg-BG"/>
        </w:rPr>
      </w:pPr>
      <w:r w:rsidRPr="00551D63">
        <w:rPr>
          <w:lang w:val="bg-BG"/>
        </w:rPr>
        <w:t>Закупуване на земя или сгради</w:t>
      </w:r>
    </w:p>
    <w:p w:rsidR="00D85F2A" w:rsidRDefault="00D85F2A" w:rsidP="00551D63">
      <w:pPr>
        <w:pStyle w:val="ListParagraph"/>
        <w:numPr>
          <w:ilvl w:val="0"/>
          <w:numId w:val="5"/>
        </w:numPr>
        <w:rPr>
          <w:lang w:val="bg-BG"/>
        </w:rPr>
      </w:pPr>
      <w:r w:rsidRPr="00551D63">
        <w:rPr>
          <w:lang w:val="bg-BG"/>
        </w:rPr>
        <w:t>Ново строителство на всякакви конструкции, предназначени за живеене, работа или за каквато и да е дейност, от която се извлича печалба, като например сгради</w:t>
      </w:r>
      <w:r w:rsidR="00DA0FAD" w:rsidRPr="00551D63">
        <w:rPr>
          <w:lang w:val="bg-BG"/>
        </w:rPr>
        <w:t xml:space="preserve"> </w:t>
      </w:r>
      <w:r w:rsidRPr="00551D63">
        <w:rPr>
          <w:lang w:val="bg-BG"/>
        </w:rPr>
        <w:t>(</w:t>
      </w:r>
      <w:r w:rsidR="00DA0FAD" w:rsidRPr="00551D63">
        <w:rPr>
          <w:lang w:val="bg-BG"/>
        </w:rPr>
        <w:t>училища, домове/приюти с ниски такси и болници),  мобилни жилища или на конструкции, в които се осъществява производство или обработка. Дострояване на съществуващи конструкции е приемливо.</w:t>
      </w:r>
    </w:p>
    <w:p w:rsidR="00DA0FAD" w:rsidRDefault="00DA0FAD" w:rsidP="00551D63">
      <w:pPr>
        <w:pStyle w:val="ListParagraph"/>
        <w:numPr>
          <w:ilvl w:val="0"/>
          <w:numId w:val="5"/>
        </w:numPr>
        <w:rPr>
          <w:lang w:val="bg-BG"/>
        </w:rPr>
      </w:pPr>
      <w:r w:rsidRPr="00551D63">
        <w:rPr>
          <w:lang w:val="bg-BG"/>
        </w:rPr>
        <w:t>Дейности по набиране на средства</w:t>
      </w:r>
    </w:p>
    <w:p w:rsidR="00DA0FAD" w:rsidRPr="00551D63" w:rsidRDefault="00DA0FAD" w:rsidP="00551D63">
      <w:pPr>
        <w:pStyle w:val="ListParagraph"/>
        <w:numPr>
          <w:ilvl w:val="0"/>
          <w:numId w:val="5"/>
        </w:numPr>
        <w:rPr>
          <w:lang w:val="bg-BG"/>
        </w:rPr>
      </w:pPr>
      <w:r w:rsidRPr="00551D63">
        <w:rPr>
          <w:lang w:val="bg-BG"/>
        </w:rPr>
        <w:t>Разходи, свързани със събития на Ротари от типа на дистриктни конференции, конгреси, институти, честване на годишнини и празници</w:t>
      </w:r>
    </w:p>
    <w:p w:rsidR="00DA0FAD" w:rsidRDefault="00DA0FAD" w:rsidP="00D85F2A">
      <w:pPr>
        <w:pStyle w:val="ListParagraph"/>
        <w:numPr>
          <w:ilvl w:val="0"/>
          <w:numId w:val="5"/>
        </w:numPr>
        <w:rPr>
          <w:lang w:val="bg-BG"/>
        </w:rPr>
      </w:pPr>
      <w:r w:rsidRPr="00DA0FAD">
        <w:t xml:space="preserve">PR </w:t>
      </w:r>
      <w:r>
        <w:t xml:space="preserve"> </w:t>
      </w:r>
      <w:r>
        <w:rPr>
          <w:lang w:val="bg-BG"/>
        </w:rPr>
        <w:t>дейности, които не са директно свързани с хуманитарни или образователни проекти</w:t>
      </w:r>
    </w:p>
    <w:p w:rsidR="00DA0FAD" w:rsidRPr="00DA0FAD" w:rsidRDefault="00DA0FAD" w:rsidP="00D85F2A">
      <w:pPr>
        <w:pStyle w:val="ListParagraph"/>
        <w:numPr>
          <w:ilvl w:val="0"/>
          <w:numId w:val="5"/>
        </w:numPr>
        <w:rPr>
          <w:lang w:val="bg-BG"/>
        </w:rPr>
      </w:pPr>
      <w:r>
        <w:rPr>
          <w:lang w:val="bg-BG"/>
        </w:rPr>
        <w:t xml:space="preserve">Разходи за писане на проекта над 500 </w:t>
      </w:r>
      <w:r>
        <w:t>USD.</w:t>
      </w:r>
    </w:p>
    <w:p w:rsidR="00DA0FAD" w:rsidRDefault="00DA0FAD" w:rsidP="00D85F2A">
      <w:pPr>
        <w:pStyle w:val="ListParagraph"/>
        <w:numPr>
          <w:ilvl w:val="0"/>
          <w:numId w:val="5"/>
        </w:numPr>
        <w:rPr>
          <w:lang w:val="bg-BG"/>
        </w:rPr>
      </w:pPr>
      <w:r>
        <w:rPr>
          <w:lang w:val="bg-BG"/>
        </w:rPr>
        <w:t>Оперативни, административни или индиректни  програмни разходи на друга организация</w:t>
      </w:r>
    </w:p>
    <w:p w:rsidR="00DA0FAD" w:rsidRDefault="00DA0FAD" w:rsidP="00D85F2A">
      <w:pPr>
        <w:pStyle w:val="ListParagraph"/>
        <w:numPr>
          <w:ilvl w:val="0"/>
          <w:numId w:val="5"/>
        </w:numPr>
        <w:rPr>
          <w:lang w:val="bg-BG"/>
        </w:rPr>
      </w:pPr>
      <w:r>
        <w:rPr>
          <w:lang w:val="bg-BG"/>
        </w:rPr>
        <w:t>Нелимитирани кешови дарения към бенефициент или организация-партньор</w:t>
      </w:r>
    </w:p>
    <w:p w:rsidR="00DA0FAD" w:rsidRDefault="00DA0FAD" w:rsidP="00D85F2A">
      <w:pPr>
        <w:pStyle w:val="ListParagraph"/>
        <w:numPr>
          <w:ilvl w:val="0"/>
          <w:numId w:val="5"/>
        </w:numPr>
        <w:rPr>
          <w:lang w:val="bg-BG"/>
        </w:rPr>
      </w:pPr>
      <w:r>
        <w:rPr>
          <w:lang w:val="bg-BG"/>
        </w:rPr>
        <w:t>Пътувания на персонала на организация-партньор включена в хуманитарен проект</w:t>
      </w:r>
    </w:p>
    <w:p w:rsidR="00DA0FAD" w:rsidRDefault="00F84461" w:rsidP="00D85F2A">
      <w:pPr>
        <w:pStyle w:val="ListParagraph"/>
        <w:numPr>
          <w:ilvl w:val="0"/>
          <w:numId w:val="5"/>
        </w:numPr>
        <w:rPr>
          <w:lang w:val="bg-BG"/>
        </w:rPr>
      </w:pPr>
      <w:r>
        <w:rPr>
          <w:lang w:val="bg-BG"/>
        </w:rPr>
        <w:t>Глобален грант за хуманитарен проект, който  включва единствено разходи за пътуване</w:t>
      </w:r>
    </w:p>
    <w:p w:rsidR="00F84461" w:rsidRDefault="00F84461" w:rsidP="00D85F2A">
      <w:pPr>
        <w:pStyle w:val="ListParagraph"/>
        <w:numPr>
          <w:ilvl w:val="0"/>
          <w:numId w:val="5"/>
        </w:numPr>
        <w:rPr>
          <w:lang w:val="bg-BG"/>
        </w:rPr>
      </w:pPr>
      <w:r>
        <w:rPr>
          <w:lang w:val="bg-BG"/>
        </w:rPr>
        <w:t>Дейности и разходи, които са в процес на осъществяване или са завършили</w:t>
      </w:r>
    </w:p>
    <w:p w:rsidR="00F84461" w:rsidRDefault="00F84461" w:rsidP="00D85F2A">
      <w:pPr>
        <w:pStyle w:val="ListParagraph"/>
        <w:numPr>
          <w:ilvl w:val="0"/>
          <w:numId w:val="5"/>
        </w:numPr>
        <w:rPr>
          <w:lang w:val="bg-BG"/>
        </w:rPr>
      </w:pPr>
      <w:r>
        <w:rPr>
          <w:lang w:val="bg-BG"/>
        </w:rPr>
        <w:t>Дейности, осъществени преимуществено от организация, различна от Ротари</w:t>
      </w:r>
    </w:p>
    <w:p w:rsidR="00F84461" w:rsidRDefault="00F84461" w:rsidP="00D85F2A">
      <w:pPr>
        <w:pStyle w:val="ListParagraph"/>
        <w:numPr>
          <w:ilvl w:val="0"/>
          <w:numId w:val="5"/>
        </w:numPr>
        <w:rPr>
          <w:lang w:val="bg-BG"/>
        </w:rPr>
      </w:pPr>
      <w:r>
        <w:rPr>
          <w:lang w:val="bg-BG"/>
        </w:rPr>
        <w:t>Ръчно транспортиране на ваксини през национални граници</w:t>
      </w:r>
    </w:p>
    <w:p w:rsidR="00F84461" w:rsidRDefault="00F84461" w:rsidP="00D85F2A">
      <w:pPr>
        <w:pStyle w:val="ListParagraph"/>
        <w:numPr>
          <w:ilvl w:val="0"/>
          <w:numId w:val="5"/>
        </w:numPr>
        <w:rPr>
          <w:lang w:val="bg-BG"/>
        </w:rPr>
      </w:pPr>
      <w:r>
        <w:rPr>
          <w:lang w:val="bg-BG"/>
        </w:rPr>
        <w:t>Пътувания по повод Национални имунизационни дни</w:t>
      </w:r>
    </w:p>
    <w:p w:rsidR="00F84461" w:rsidRDefault="00F84461" w:rsidP="00D85F2A">
      <w:pPr>
        <w:pStyle w:val="ListParagraph"/>
        <w:numPr>
          <w:ilvl w:val="0"/>
          <w:numId w:val="5"/>
        </w:numPr>
        <w:rPr>
          <w:lang w:val="bg-BG"/>
        </w:rPr>
      </w:pPr>
      <w:r>
        <w:rPr>
          <w:lang w:val="bg-BG"/>
        </w:rPr>
        <w:t>Имунизации, свързани единствено с полио ваксина</w:t>
      </w:r>
    </w:p>
    <w:p w:rsidR="00F84461" w:rsidRDefault="00F84461" w:rsidP="00D85F2A">
      <w:pPr>
        <w:pStyle w:val="ListParagraph"/>
        <w:numPr>
          <w:ilvl w:val="0"/>
          <w:numId w:val="5"/>
        </w:numPr>
        <w:rPr>
          <w:lang w:val="bg-BG"/>
        </w:rPr>
      </w:pPr>
      <w:r>
        <w:rPr>
          <w:lang w:val="bg-BG"/>
        </w:rPr>
        <w:t>Пътуване на младежи под 18 години извън граница, освен ако не са придружени от родителите си или от упълномощени пълнолетни</w:t>
      </w:r>
    </w:p>
    <w:p w:rsidR="00A65D36" w:rsidRDefault="00A65D36" w:rsidP="00A65D36">
      <w:pPr>
        <w:rPr>
          <w:lang w:val="bg-BG"/>
        </w:rPr>
      </w:pPr>
    </w:p>
    <w:p w:rsidR="00A65D36" w:rsidRDefault="00A65D36" w:rsidP="00A65D36">
      <w:pPr>
        <w:rPr>
          <w:lang w:val="bg-BG"/>
        </w:rPr>
      </w:pPr>
    </w:p>
    <w:p w:rsidR="00A65D36" w:rsidRPr="00A65D36" w:rsidRDefault="00A65D36" w:rsidP="00A65D36">
      <w:pPr>
        <w:pStyle w:val="ListParagraph"/>
        <w:rPr>
          <w:lang w:val="bg-BG"/>
        </w:rPr>
      </w:pPr>
      <w:r w:rsidRPr="00C45FC3">
        <w:rPr>
          <w:color w:val="0070C0"/>
          <w:sz w:val="20"/>
          <w:szCs w:val="20"/>
        </w:rPr>
        <w:t>Terms and Conditions for Rotary Foundation District Grants and Global Grants (Effective 1 July 2013)</w:t>
      </w:r>
    </w:p>
    <w:p w:rsidR="00F84461" w:rsidRDefault="00F84461" w:rsidP="00F84461">
      <w:pPr>
        <w:rPr>
          <w:sz w:val="32"/>
          <w:szCs w:val="32"/>
          <w:lang w:val="bg-BG"/>
        </w:rPr>
      </w:pPr>
      <w:r w:rsidRPr="00F84461">
        <w:rPr>
          <w:color w:val="0070C0"/>
          <w:sz w:val="32"/>
          <w:szCs w:val="32"/>
          <w:lang w:val="bg-BG"/>
        </w:rPr>
        <w:lastRenderedPageBreak/>
        <w:t>ІV. Как се кандидатства</w:t>
      </w:r>
    </w:p>
    <w:p w:rsidR="00F84461" w:rsidRDefault="00F84461" w:rsidP="00F84461">
      <w:pPr>
        <w:rPr>
          <w:color w:val="0070C0"/>
          <w:u w:val="single"/>
        </w:rPr>
      </w:pPr>
      <w:r w:rsidRPr="00F84461">
        <w:rPr>
          <w:lang w:val="bg-BG"/>
        </w:rPr>
        <w:t>Кандидатстването се извършва онлайн</w:t>
      </w:r>
      <w:r>
        <w:rPr>
          <w:lang w:val="bg-BG"/>
        </w:rPr>
        <w:t xml:space="preserve">, чрез </w:t>
      </w:r>
      <w:hyperlink r:id="rId16" w:history="1">
        <w:r w:rsidRPr="00F84461">
          <w:rPr>
            <w:rStyle w:val="Hyperlink"/>
          </w:rPr>
          <w:t>Member Access</w:t>
        </w:r>
      </w:hyperlink>
    </w:p>
    <w:p w:rsidR="00A65D36" w:rsidRDefault="007559D9" w:rsidP="00F84461">
      <w:pPr>
        <w:rPr>
          <w:lang w:val="bg-BG"/>
        </w:rPr>
      </w:pPr>
      <w:r>
        <w:rPr>
          <w:lang w:val="bg-BG"/>
        </w:rPr>
        <w:t>За да получат грант</w:t>
      </w:r>
      <w:r w:rsidR="00663755">
        <w:t xml:space="preserve"> </w:t>
      </w:r>
      <w:r w:rsidR="00663755">
        <w:rPr>
          <w:lang w:val="bg-BG"/>
        </w:rPr>
        <w:t xml:space="preserve">, дистриктите, които участват в проекта, трябва да бъдат квалифицирани от Фондация Ротари, а </w:t>
      </w:r>
      <w:r w:rsidR="00DC4605">
        <w:rPr>
          <w:lang w:val="bg-BG"/>
        </w:rPr>
        <w:t xml:space="preserve">клубовете, кандидатстващи </w:t>
      </w:r>
      <w:r w:rsidR="00663755">
        <w:rPr>
          <w:lang w:val="bg-BG"/>
        </w:rPr>
        <w:t xml:space="preserve">за </w:t>
      </w:r>
      <w:r w:rsidR="00DC4605">
        <w:rPr>
          <w:lang w:val="bg-BG"/>
        </w:rPr>
        <w:t xml:space="preserve">участие в </w:t>
      </w:r>
      <w:r w:rsidR="00663755">
        <w:rPr>
          <w:lang w:val="bg-BG"/>
        </w:rPr>
        <w:t xml:space="preserve">глобални грантове </w:t>
      </w:r>
      <w:r w:rsidR="00DC4605">
        <w:rPr>
          <w:lang w:val="bg-BG"/>
        </w:rPr>
        <w:t>, трябва да бъдат квалифицирани от техния дистрикт. В допълнение, дистриктите, клубовете и всички членове на проектните комитети,</w:t>
      </w:r>
      <w:r w:rsidR="00551D63">
        <w:rPr>
          <w:lang w:val="bg-BG"/>
        </w:rPr>
        <w:t xml:space="preserve"> трябва да не са в нарушение спрямо изисквания </w:t>
      </w:r>
      <w:r w:rsidR="00551D63" w:rsidRPr="00551D63">
        <w:rPr>
          <w:lang w:val="bg-BG"/>
        </w:rPr>
        <w:t>на РИ</w:t>
      </w:r>
      <w:r w:rsidR="00DC4605" w:rsidRPr="00551D63">
        <w:rPr>
          <w:lang w:val="bg-BG"/>
        </w:rPr>
        <w:t>.</w:t>
      </w:r>
      <w:r w:rsidR="00DC4605">
        <w:rPr>
          <w:lang w:val="bg-BG"/>
        </w:rPr>
        <w:t xml:space="preserve"> Лицата, които не могат да служат в проектни комитети включват </w:t>
      </w:r>
      <w:r w:rsidR="00AD2783" w:rsidRPr="00AD2783">
        <w:rPr>
          <w:lang w:val="bg-BG"/>
        </w:rPr>
        <w:t>фискални агенти</w:t>
      </w:r>
      <w:r w:rsidR="00DC4605">
        <w:rPr>
          <w:lang w:val="bg-BG"/>
        </w:rPr>
        <w:t xml:space="preserve"> на РИ, национални ковчежници, офицери и платен персонал на организация-партньор или бенефициент по гранта.  В  качеството си на основен спонсор, дистриктите и клубовете са ограничени до десет </w:t>
      </w:r>
    </w:p>
    <w:p w:rsidR="00A65D36" w:rsidRDefault="00A65D36" w:rsidP="00F84461">
      <w:pPr>
        <w:rPr>
          <w:lang w:val="bg-BG"/>
        </w:rPr>
      </w:pPr>
    </w:p>
    <w:p w:rsidR="007559D9" w:rsidRDefault="00DC4605" w:rsidP="00F84461">
      <w:pPr>
        <w:rPr>
          <w:lang w:val="bg-BG"/>
        </w:rPr>
      </w:pPr>
      <w:r>
        <w:rPr>
          <w:lang w:val="bg-BG"/>
        </w:rPr>
        <w:t>едновременно отворени проекта.</w:t>
      </w:r>
    </w:p>
    <w:p w:rsidR="00DC4605" w:rsidRDefault="00DC4605" w:rsidP="00F84461">
      <w:pPr>
        <w:rPr>
          <w:lang w:val="bg-BG"/>
        </w:rPr>
      </w:pPr>
      <w:r>
        <w:rPr>
          <w:lang w:val="bg-BG"/>
        </w:rPr>
        <w:t xml:space="preserve">Дистриктите могат да кандидатстват за един дистриктен грант на година, като </w:t>
      </w:r>
      <w:r w:rsidR="00AC5BB8">
        <w:rPr>
          <w:lang w:val="bg-BG"/>
        </w:rPr>
        <w:t xml:space="preserve"> апликацията за грант трябва да включва и  план за изразходване на средствата. Всякакви искания за увеличаване на размера на гранта трябва да бъдат направени преди от Фондацията да е платена каквато и да е част от него. Дистриктите могат да резервират до 20% от размера на отпуснатия грант за непредвидени разходи, които ще възникнат в хода на годината, но трябва да отбележат тези средства за непредвидени разходи в плана за изразходване на средствата  и да ги отчетат по пера, когато предават отчета си за гранта до Фондация Ротари. Всички апликации за дистриктни грантове трябва да бъдат получени не по-късно от  15 май на ротарианската година, за която се искат средствата.</w:t>
      </w:r>
    </w:p>
    <w:p w:rsidR="00AC5BB8" w:rsidRDefault="00AC5BB8" w:rsidP="00F84461">
      <w:pPr>
        <w:rPr>
          <w:lang w:val="bg-BG"/>
        </w:rPr>
      </w:pPr>
      <w:r>
        <w:rPr>
          <w:lang w:val="bg-BG"/>
        </w:rPr>
        <w:t>За глобални грантове стипендиантите и участниците в екипи за професионално обучение</w:t>
      </w:r>
      <w:r w:rsidR="005A01D9">
        <w:rPr>
          <w:lang w:val="bg-BG"/>
        </w:rPr>
        <w:t xml:space="preserve"> трябва да подадат индивидуални апликации в допълнение на апликацията за гранта. Апликации се приемат в хода на цялата ротарианска година, като се има пред вид, че апликации, включващи разходи за пътуване трябва да бъдат подадени  не по-късно от 90 дни преди началото на пътуването. Имайте пред вид,че:</w:t>
      </w:r>
    </w:p>
    <w:p w:rsidR="005A01D9" w:rsidRDefault="005A01D9" w:rsidP="005A01D9">
      <w:pPr>
        <w:pStyle w:val="ListParagraph"/>
        <w:numPr>
          <w:ilvl w:val="0"/>
          <w:numId w:val="6"/>
        </w:numPr>
        <w:rPr>
          <w:lang w:val="bg-BG"/>
        </w:rPr>
      </w:pPr>
      <w:r>
        <w:rPr>
          <w:lang w:val="bg-BG"/>
        </w:rPr>
        <w:t>Ако апликацията за грант не е приключена и одобрена в рамките на 6 месеца, тя е невалидна</w:t>
      </w:r>
    </w:p>
    <w:p w:rsidR="005A01D9" w:rsidRDefault="005A01D9" w:rsidP="005A01D9">
      <w:pPr>
        <w:pStyle w:val="ListParagraph"/>
        <w:numPr>
          <w:ilvl w:val="0"/>
          <w:numId w:val="6"/>
        </w:numPr>
        <w:rPr>
          <w:lang w:val="bg-BG"/>
        </w:rPr>
      </w:pPr>
      <w:r>
        <w:rPr>
          <w:lang w:val="bg-BG"/>
        </w:rPr>
        <w:t>Ако изискванията за плащане не са изпълнени в рамките на до 6 месеца от одобрението на гранта,той бива прекратен.</w:t>
      </w:r>
    </w:p>
    <w:p w:rsidR="005A01D9" w:rsidRDefault="005A01D9" w:rsidP="005A01D9">
      <w:pPr>
        <w:pStyle w:val="ListParagraph"/>
        <w:numPr>
          <w:ilvl w:val="0"/>
          <w:numId w:val="6"/>
        </w:numPr>
        <w:rPr>
          <w:lang w:val="bg-BG"/>
        </w:rPr>
      </w:pPr>
      <w:r>
        <w:rPr>
          <w:lang w:val="bg-BG"/>
        </w:rPr>
        <w:t>Ако грантовете не са реализирани в срок от 12 месеца след плащането им, те биват прекратени, а от спонсорите се изисква да възстановят средствата.</w:t>
      </w:r>
    </w:p>
    <w:p w:rsidR="005A01D9" w:rsidRDefault="005A01D9" w:rsidP="005A01D9">
      <w:pPr>
        <w:rPr>
          <w:color w:val="0070C0"/>
          <w:sz w:val="28"/>
          <w:szCs w:val="28"/>
          <w:lang w:val="bg-BG"/>
        </w:rPr>
      </w:pPr>
      <w:r>
        <w:rPr>
          <w:color w:val="0070C0"/>
          <w:sz w:val="28"/>
          <w:szCs w:val="28"/>
          <w:lang w:val="bg-BG"/>
        </w:rPr>
        <w:t>Дистриктни грантове</w:t>
      </w:r>
    </w:p>
    <w:p w:rsidR="005A01D9" w:rsidRDefault="005A01D9" w:rsidP="005A01D9">
      <w:pPr>
        <w:rPr>
          <w:lang w:val="bg-BG"/>
        </w:rPr>
      </w:pPr>
      <w:r>
        <w:rPr>
          <w:lang w:val="bg-BG"/>
        </w:rPr>
        <w:t xml:space="preserve">Дистриктите трябва да </w:t>
      </w:r>
      <w:r w:rsidR="00556A73">
        <w:rPr>
          <w:lang w:val="bg-BG"/>
        </w:rPr>
        <w:t>създадат Комитет за грантовете, състоящ се от трима ротарианци, който да включва дистрикт-гуверньора за годината на изпълнение, председателят на дистриктния комитет за Фондация Ротари и председателя на подкомитета за дистриктните грантове.</w:t>
      </w:r>
    </w:p>
    <w:p w:rsidR="00A65D36" w:rsidRDefault="00A65D36" w:rsidP="005A01D9">
      <w:pPr>
        <w:rPr>
          <w:lang w:val="bg-BG"/>
        </w:rPr>
      </w:pPr>
    </w:p>
    <w:p w:rsidR="00A65D36" w:rsidRPr="00A65D36" w:rsidRDefault="00A65D36" w:rsidP="00A65D36">
      <w:pPr>
        <w:pStyle w:val="ListParagraph"/>
        <w:rPr>
          <w:lang w:val="bg-BG"/>
        </w:rPr>
      </w:pPr>
      <w:r w:rsidRPr="00C45FC3">
        <w:rPr>
          <w:color w:val="0070C0"/>
          <w:sz w:val="20"/>
          <w:szCs w:val="20"/>
        </w:rPr>
        <w:lastRenderedPageBreak/>
        <w:t>Terms and Conditions for Rotary Foundation District Grants and Global Grants (Effective 1 July 2013)</w:t>
      </w:r>
    </w:p>
    <w:p w:rsidR="00556A73" w:rsidRDefault="00556A73" w:rsidP="005A01D9">
      <w:pPr>
        <w:rPr>
          <w:color w:val="0070C0"/>
          <w:sz w:val="28"/>
          <w:szCs w:val="28"/>
          <w:lang w:val="bg-BG"/>
        </w:rPr>
      </w:pPr>
      <w:r w:rsidRPr="00556A73">
        <w:rPr>
          <w:color w:val="0070C0"/>
          <w:sz w:val="28"/>
          <w:szCs w:val="28"/>
          <w:lang w:val="bg-BG"/>
        </w:rPr>
        <w:t>Глобални грантове</w:t>
      </w:r>
    </w:p>
    <w:p w:rsidR="00556A73" w:rsidRPr="00556A73" w:rsidRDefault="00556A73" w:rsidP="005A01D9">
      <w:pPr>
        <w:rPr>
          <w:lang w:val="bg-BG"/>
        </w:rPr>
      </w:pPr>
      <w:r>
        <w:rPr>
          <w:lang w:val="bg-BG"/>
        </w:rPr>
        <w:t>Всеки един от основните спонсори-домакини и основните международни спонсори трябва да създаде комитет за гранта, състоящ се от трима ротарианци. Членовете на комитета трябва да са членове на основния клуб-спонсор (ако грантът е клубно спонсориран) или да са членове на клуб от дистрикта (ако грантът е дистриктно спонсориран). Апликациите за клубно спонсорирани грантове трябва да бъдат съпроводени с потвърждение на дистриктния комитет за Фондация Ротари, че клубът е квалифициран.</w:t>
      </w:r>
    </w:p>
    <w:p w:rsidR="005A01D9" w:rsidRDefault="0018567C" w:rsidP="005A01D9">
      <w:pPr>
        <w:rPr>
          <w:lang w:val="bg-BG"/>
        </w:rPr>
      </w:pPr>
      <w:r>
        <w:rPr>
          <w:lang w:val="bg-BG"/>
        </w:rPr>
        <w:t>Апликациите за стипендии трябва:</w:t>
      </w:r>
    </w:p>
    <w:p w:rsidR="0018567C" w:rsidRDefault="0018567C" w:rsidP="0018567C">
      <w:pPr>
        <w:pStyle w:val="ListParagraph"/>
        <w:numPr>
          <w:ilvl w:val="0"/>
          <w:numId w:val="7"/>
        </w:numPr>
        <w:rPr>
          <w:lang w:val="bg-BG"/>
        </w:rPr>
      </w:pPr>
      <w:r>
        <w:rPr>
          <w:lang w:val="bg-BG"/>
        </w:rPr>
        <w:t>Да  представят доказателство за прием в университетска програма на ниво дипломиране или покана за провеждане на изследване на следдипломно ниво при кандидатстване за грант. Допустим е прием в програма, при който се изисква гаранция за финансова подкрепа.</w:t>
      </w:r>
    </w:p>
    <w:p w:rsidR="0018567C" w:rsidRDefault="0018567C" w:rsidP="0018567C">
      <w:pPr>
        <w:rPr>
          <w:lang w:val="bg-BG"/>
        </w:rPr>
      </w:pPr>
      <w:r w:rsidRPr="0018567C">
        <w:rPr>
          <w:lang w:val="bg-BG"/>
        </w:rPr>
        <w:t>Апликациите на екип за професионално обучение трябва:</w:t>
      </w:r>
    </w:p>
    <w:p w:rsidR="0018567C" w:rsidRDefault="0018567C" w:rsidP="0018567C">
      <w:pPr>
        <w:pStyle w:val="ListParagraph"/>
        <w:numPr>
          <w:ilvl w:val="0"/>
          <w:numId w:val="8"/>
        </w:numPr>
        <w:rPr>
          <w:lang w:val="bg-BG"/>
        </w:rPr>
      </w:pPr>
      <w:r>
        <w:rPr>
          <w:lang w:val="bg-BG"/>
        </w:rPr>
        <w:t>Да подкрепят екипи, състоящи се от минимум двама члена с най-малко две години опит в съответната зона на фокус и ръководител ротарианец, който познава Ротари, има международен опит, лидерски умения и известна експертиза в зоната на фокус.</w:t>
      </w:r>
      <w:r w:rsidR="00716662">
        <w:rPr>
          <w:lang w:val="bg-BG"/>
        </w:rPr>
        <w:t xml:space="preserve"> Лидери на екипи могат да бъдат и неротарианци, в случай че спонсорите докажат нуждата от това в апликацията за гранта.</w:t>
      </w:r>
    </w:p>
    <w:p w:rsidR="00716662" w:rsidRDefault="00716662" w:rsidP="0018567C">
      <w:pPr>
        <w:pStyle w:val="ListParagraph"/>
        <w:numPr>
          <w:ilvl w:val="0"/>
          <w:numId w:val="8"/>
        </w:numPr>
        <w:rPr>
          <w:lang w:val="bg-BG"/>
        </w:rPr>
      </w:pPr>
      <w:r>
        <w:rPr>
          <w:lang w:val="bg-BG"/>
        </w:rPr>
        <w:t>Да потвърдят, че ако в рамките на един грант пътува повече от един екип, екипите трябва да имат едни и същи основни спонсори и да има една година между пътуването на всеки от екипите.</w:t>
      </w:r>
    </w:p>
    <w:p w:rsidR="00716662" w:rsidRPr="00842F00" w:rsidRDefault="00716662" w:rsidP="0018567C">
      <w:pPr>
        <w:pStyle w:val="ListParagraph"/>
        <w:numPr>
          <w:ilvl w:val="0"/>
          <w:numId w:val="8"/>
        </w:numPr>
        <w:rPr>
          <w:lang w:val="bg-BG"/>
        </w:rPr>
      </w:pPr>
      <w:r>
        <w:rPr>
          <w:lang w:val="bg-BG"/>
        </w:rPr>
        <w:t>Всички членове на екипите трябва да бъдат одобрени от Фондация Ротари преди пътуването. Всички промени в състава на екипите трябва да бъдат докладвани и одобрени от ФР.</w:t>
      </w:r>
    </w:p>
    <w:p w:rsidR="00842F00" w:rsidRDefault="00842F00" w:rsidP="00842F00">
      <w:pPr>
        <w:rPr>
          <w:color w:val="0070C0"/>
          <w:sz w:val="32"/>
          <w:szCs w:val="32"/>
          <w:lang w:val="bg-BG"/>
        </w:rPr>
      </w:pPr>
      <w:r>
        <w:rPr>
          <w:color w:val="0070C0"/>
          <w:sz w:val="32"/>
          <w:szCs w:val="32"/>
        </w:rPr>
        <w:t>V</w:t>
      </w:r>
      <w:r>
        <w:rPr>
          <w:color w:val="0070C0"/>
          <w:sz w:val="32"/>
          <w:szCs w:val="32"/>
          <w:lang w:val="bg-BG"/>
        </w:rPr>
        <w:t>. Политики свързани с разходи за пътуване</w:t>
      </w:r>
    </w:p>
    <w:p w:rsidR="00842F00" w:rsidRDefault="00842F00" w:rsidP="00842F00">
      <w:pPr>
        <w:rPr>
          <w:lang w:val="bg-BG"/>
        </w:rPr>
      </w:pPr>
      <w:r>
        <w:rPr>
          <w:lang w:val="bg-BG"/>
        </w:rPr>
        <w:t xml:space="preserve">Самолетните билети за всяко пътуване, финансирано от Ротари трябва да се резервират през </w:t>
      </w:r>
      <w:r>
        <w:t xml:space="preserve">RITS </w:t>
      </w:r>
      <w:r>
        <w:rPr>
          <w:lang w:val="bg-BG"/>
        </w:rPr>
        <w:t>( Служба за пътувания на Ротари Интернешънъл) в съответствие с установените  политики за пътувания.</w:t>
      </w:r>
    </w:p>
    <w:p w:rsidR="00842F00" w:rsidRDefault="00842F00" w:rsidP="00842F00">
      <w:pPr>
        <w:rPr>
          <w:lang w:val="bg-BG"/>
        </w:rPr>
      </w:pPr>
      <w:r>
        <w:rPr>
          <w:lang w:val="bg-BG"/>
        </w:rPr>
        <w:t>Грантовете на Фондация Ротари ще покрият следните бюджетирани разходи, свързани с пътуване:</w:t>
      </w:r>
    </w:p>
    <w:p w:rsidR="00842F00" w:rsidRDefault="00842F00" w:rsidP="00842F00">
      <w:pPr>
        <w:pStyle w:val="ListParagraph"/>
        <w:numPr>
          <w:ilvl w:val="0"/>
          <w:numId w:val="9"/>
        </w:numPr>
        <w:rPr>
          <w:lang w:val="bg-BG"/>
        </w:rPr>
      </w:pPr>
      <w:r w:rsidRPr="00842F00">
        <w:rPr>
          <w:lang w:val="bg-BG"/>
        </w:rPr>
        <w:t>Билет</w:t>
      </w:r>
      <w:r>
        <w:rPr>
          <w:lang w:val="bg-BG"/>
        </w:rPr>
        <w:t>/и за икономична класа</w:t>
      </w:r>
    </w:p>
    <w:p w:rsidR="00842F00" w:rsidRDefault="00842F00" w:rsidP="00842F00">
      <w:pPr>
        <w:pStyle w:val="ListParagraph"/>
        <w:numPr>
          <w:ilvl w:val="0"/>
          <w:numId w:val="9"/>
        </w:numPr>
        <w:rPr>
          <w:lang w:val="bg-BG"/>
        </w:rPr>
      </w:pPr>
      <w:r>
        <w:rPr>
          <w:lang w:val="bg-BG"/>
        </w:rPr>
        <w:t>Транспорт от и до летището и разходите на място, свързани с изпълнението на проекта</w:t>
      </w:r>
    </w:p>
    <w:p w:rsidR="00842F00" w:rsidRDefault="00842F00" w:rsidP="00842F00">
      <w:pPr>
        <w:pStyle w:val="ListParagraph"/>
        <w:numPr>
          <w:ilvl w:val="0"/>
          <w:numId w:val="9"/>
        </w:numPr>
        <w:rPr>
          <w:lang w:val="bg-BG"/>
        </w:rPr>
      </w:pPr>
      <w:r>
        <w:rPr>
          <w:lang w:val="bg-BG"/>
        </w:rPr>
        <w:t xml:space="preserve">Стойност на </w:t>
      </w:r>
      <w:r w:rsidR="00AD2783" w:rsidRPr="00AD2783">
        <w:rPr>
          <w:lang w:val="bg-BG"/>
        </w:rPr>
        <w:t>ваксинации</w:t>
      </w:r>
      <w:r w:rsidRPr="00AD2783">
        <w:rPr>
          <w:lang w:val="bg-BG"/>
        </w:rPr>
        <w:t>/имунизации</w:t>
      </w:r>
      <w:r>
        <w:rPr>
          <w:lang w:val="bg-BG"/>
        </w:rPr>
        <w:t>, визи, входни и изходни такси</w:t>
      </w:r>
    </w:p>
    <w:p w:rsidR="0018001B" w:rsidRDefault="0018001B" w:rsidP="00842F00">
      <w:pPr>
        <w:pStyle w:val="ListParagraph"/>
        <w:numPr>
          <w:ilvl w:val="0"/>
          <w:numId w:val="9"/>
        </w:numPr>
        <w:rPr>
          <w:lang w:val="bg-BG"/>
        </w:rPr>
      </w:pPr>
      <w:r>
        <w:rPr>
          <w:lang w:val="bg-BG"/>
        </w:rPr>
        <w:t>Застраховки</w:t>
      </w:r>
    </w:p>
    <w:p w:rsidR="00842F00" w:rsidRDefault="0018001B" w:rsidP="00842F00">
      <w:pPr>
        <w:pStyle w:val="ListParagraph"/>
        <w:numPr>
          <w:ilvl w:val="0"/>
          <w:numId w:val="9"/>
        </w:numPr>
        <w:rPr>
          <w:lang w:val="bg-BG"/>
        </w:rPr>
      </w:pPr>
      <w:r>
        <w:rPr>
          <w:lang w:val="bg-BG"/>
        </w:rPr>
        <w:t>Нормални и разумни такси за багаж</w:t>
      </w:r>
    </w:p>
    <w:p w:rsidR="007A4E17" w:rsidRDefault="007A4E17" w:rsidP="007A4E17">
      <w:pPr>
        <w:pStyle w:val="ListParagraph"/>
        <w:rPr>
          <w:lang w:val="bg-BG"/>
        </w:rPr>
      </w:pPr>
    </w:p>
    <w:p w:rsidR="007A4E17" w:rsidRPr="007A4E17" w:rsidRDefault="007A4E17" w:rsidP="007A4E17">
      <w:pPr>
        <w:pStyle w:val="ListParagraph"/>
        <w:rPr>
          <w:color w:val="0070C0"/>
          <w:lang w:val="bg-BG"/>
        </w:rPr>
      </w:pPr>
      <w:r w:rsidRPr="007A4E17">
        <w:rPr>
          <w:color w:val="0070C0"/>
          <w:sz w:val="20"/>
          <w:szCs w:val="20"/>
        </w:rPr>
        <w:t>Terms and Conditions for Rotary Foundation District Grants and Global Grants (Effective 1 July 2013)</w:t>
      </w:r>
    </w:p>
    <w:p w:rsidR="007A4E17" w:rsidRPr="007A4E17" w:rsidRDefault="007A4E17" w:rsidP="007A4E17">
      <w:pPr>
        <w:rPr>
          <w:lang w:val="bg-BG"/>
        </w:rPr>
      </w:pPr>
    </w:p>
    <w:p w:rsidR="0018001B" w:rsidRDefault="0018001B" w:rsidP="0018001B">
      <w:pPr>
        <w:rPr>
          <w:lang w:val="bg-BG"/>
        </w:rPr>
      </w:pPr>
      <w:r>
        <w:rPr>
          <w:lang w:val="bg-BG"/>
        </w:rPr>
        <w:t>Грантовете на Фондация Ротари  не  покриват следните  разходи, свързани с пътуване:</w:t>
      </w:r>
    </w:p>
    <w:p w:rsidR="0018001B" w:rsidRDefault="0018001B" w:rsidP="0018001B">
      <w:pPr>
        <w:pStyle w:val="ListParagraph"/>
        <w:numPr>
          <w:ilvl w:val="0"/>
          <w:numId w:val="10"/>
        </w:numPr>
        <w:rPr>
          <w:lang w:val="bg-BG"/>
        </w:rPr>
      </w:pPr>
      <w:r>
        <w:rPr>
          <w:lang w:val="bg-BG"/>
        </w:rPr>
        <w:t xml:space="preserve">Разходи, отнасящи се до  </w:t>
      </w:r>
      <w:r w:rsidR="00AD2783">
        <w:rPr>
          <w:lang w:val="bg-BG"/>
        </w:rPr>
        <w:t xml:space="preserve">престой по желание </w:t>
      </w:r>
      <w:r>
        <w:rPr>
          <w:lang w:val="bg-BG"/>
        </w:rPr>
        <w:t>преди или след потвърденото пътуване</w:t>
      </w:r>
    </w:p>
    <w:p w:rsidR="0018001B" w:rsidRDefault="0018001B" w:rsidP="0018001B">
      <w:pPr>
        <w:pStyle w:val="ListParagraph"/>
        <w:numPr>
          <w:ilvl w:val="0"/>
          <w:numId w:val="10"/>
        </w:numPr>
        <w:rPr>
          <w:lang w:val="bg-BG"/>
        </w:rPr>
      </w:pPr>
      <w:r>
        <w:rPr>
          <w:lang w:val="bg-BG"/>
        </w:rPr>
        <w:t xml:space="preserve">Глоби в резултат от направени промени организацията на пътуването, включително </w:t>
      </w:r>
      <w:r w:rsidR="00AD2783">
        <w:rPr>
          <w:lang w:val="bg-BG"/>
        </w:rPr>
        <w:t xml:space="preserve"> престой по желание</w:t>
      </w:r>
    </w:p>
    <w:p w:rsidR="0018001B" w:rsidRDefault="006373AA" w:rsidP="0018001B">
      <w:pPr>
        <w:pStyle w:val="ListParagraph"/>
        <w:numPr>
          <w:ilvl w:val="0"/>
          <w:numId w:val="10"/>
        </w:numPr>
        <w:rPr>
          <w:lang w:val="bg-BG"/>
        </w:rPr>
      </w:pPr>
      <w:r>
        <w:rPr>
          <w:lang w:val="bg-BG"/>
        </w:rPr>
        <w:t>Такси за свръхбагаж, такси за транспортиране на багаж,застраховка за отмяна на полета</w:t>
      </w:r>
    </w:p>
    <w:p w:rsidR="006373AA" w:rsidRDefault="006373AA" w:rsidP="006373AA">
      <w:pPr>
        <w:rPr>
          <w:lang w:val="bg-BG"/>
        </w:rPr>
      </w:pPr>
      <w:r>
        <w:rPr>
          <w:lang w:val="bg-BG"/>
        </w:rPr>
        <w:t>Клубът или дистриктът, който е спонсор на граната, е отговорен за  поддържане на данни за контакт в случай на спешна нужда, както и за пътните разписания на всички реципиенти на гранта, които пътуват със средства предоставени от гранта. Тази информация трябва да бъде предоставена на Фондация Ротари при поискване.</w:t>
      </w:r>
    </w:p>
    <w:p w:rsidR="006373AA" w:rsidRDefault="00C45FC3" w:rsidP="006373AA">
      <w:pPr>
        <w:rPr>
          <w:lang w:val="bg-BG"/>
        </w:rPr>
      </w:pPr>
      <w:r>
        <w:rPr>
          <w:lang w:val="bg-BG"/>
        </w:rPr>
        <w:t xml:space="preserve">Реципиентите са отговорни за </w:t>
      </w:r>
      <w:r w:rsidR="006373AA">
        <w:rPr>
          <w:lang w:val="bg-BG"/>
        </w:rPr>
        <w:t>:</w:t>
      </w:r>
    </w:p>
    <w:p w:rsidR="006373AA" w:rsidRPr="006373AA" w:rsidRDefault="00C45FC3" w:rsidP="006373AA">
      <w:pPr>
        <w:pStyle w:val="ListParagraph"/>
        <w:numPr>
          <w:ilvl w:val="0"/>
          <w:numId w:val="11"/>
        </w:numPr>
        <w:rPr>
          <w:lang w:val="bg-BG"/>
        </w:rPr>
      </w:pPr>
      <w:r>
        <w:rPr>
          <w:lang w:val="bg-BG"/>
        </w:rPr>
        <w:t>У</w:t>
      </w:r>
      <w:r w:rsidR="006373AA">
        <w:rPr>
          <w:lang w:val="bg-BG"/>
        </w:rPr>
        <w:t>ре</w:t>
      </w:r>
      <w:r>
        <w:rPr>
          <w:lang w:val="bg-BG"/>
        </w:rPr>
        <w:t xml:space="preserve">ждане на </w:t>
      </w:r>
      <w:r w:rsidR="006373AA">
        <w:rPr>
          <w:lang w:val="bg-BG"/>
        </w:rPr>
        <w:t xml:space="preserve"> пътуването си като </w:t>
      </w:r>
      <w:r>
        <w:rPr>
          <w:lang w:val="bg-BG"/>
        </w:rPr>
        <w:t>п</w:t>
      </w:r>
      <w:r w:rsidR="006373AA">
        <w:rPr>
          <w:lang w:val="bg-BG"/>
        </w:rPr>
        <w:t xml:space="preserve">олзват </w:t>
      </w:r>
      <w:r w:rsidR="006373AA">
        <w:t>RITS</w:t>
      </w:r>
      <w:r w:rsidR="006373AA">
        <w:rPr>
          <w:lang w:val="bg-BG"/>
        </w:rPr>
        <w:t>. Грешки и пропуски в уреждането на пътуването могат да доведат до увеличаване на разходите</w:t>
      </w:r>
      <w:r>
        <w:rPr>
          <w:lang w:val="bg-BG"/>
        </w:rPr>
        <w:t xml:space="preserve"> или да имат за резултат прекратяване на гранта</w:t>
      </w:r>
    </w:p>
    <w:p w:rsidR="00AD2783" w:rsidRPr="00AD2783" w:rsidRDefault="00C45FC3" w:rsidP="00AD2783">
      <w:pPr>
        <w:pStyle w:val="ListParagraph"/>
        <w:numPr>
          <w:ilvl w:val="0"/>
          <w:numId w:val="11"/>
        </w:numPr>
        <w:rPr>
          <w:lang w:val="bg-BG"/>
        </w:rPr>
      </w:pPr>
      <w:r>
        <w:rPr>
          <w:lang w:val="bg-BG"/>
        </w:rPr>
        <w:t>Всякакви разходи, които надвишават одобрения бюджет, освен ако не са одобрени от Фондация Ротари</w:t>
      </w:r>
    </w:p>
    <w:p w:rsidR="00C45FC3" w:rsidRDefault="00C45FC3" w:rsidP="00C45FC3">
      <w:pPr>
        <w:pStyle w:val="ListParagraph"/>
        <w:numPr>
          <w:ilvl w:val="0"/>
          <w:numId w:val="11"/>
        </w:numPr>
        <w:rPr>
          <w:lang w:val="bg-BG"/>
        </w:rPr>
      </w:pPr>
      <w:r>
        <w:rPr>
          <w:lang w:val="bg-BG"/>
        </w:rPr>
        <w:t>Спазване на всички медицински изисквания за международно пътуване</w:t>
      </w:r>
    </w:p>
    <w:p w:rsidR="00C45FC3" w:rsidRDefault="00C45FC3" w:rsidP="00C45FC3">
      <w:pPr>
        <w:pStyle w:val="ListParagraph"/>
        <w:numPr>
          <w:ilvl w:val="0"/>
          <w:numId w:val="11"/>
        </w:numPr>
        <w:rPr>
          <w:lang w:val="bg-BG"/>
        </w:rPr>
      </w:pPr>
      <w:r>
        <w:rPr>
          <w:lang w:val="bg-BG"/>
        </w:rPr>
        <w:t>Уреждане и финансиране на всяко лично пътуване. Такова пътуване може да трае максимум четири седмици в края на дейностите по гранта, като след това се очаква реципиентите да се завърнат в страната си.</w:t>
      </w:r>
    </w:p>
    <w:p w:rsidR="00C45FC3" w:rsidRPr="00610C22" w:rsidRDefault="00C45FC3" w:rsidP="00C45FC3">
      <w:pPr>
        <w:pStyle w:val="ListParagraph"/>
        <w:numPr>
          <w:ilvl w:val="0"/>
          <w:numId w:val="11"/>
        </w:numPr>
        <w:rPr>
          <w:lang w:val="bg-BG"/>
        </w:rPr>
      </w:pPr>
      <w:r>
        <w:rPr>
          <w:lang w:val="bg-BG"/>
        </w:rPr>
        <w:t>Спазване на всички ограничения за пътуване, наложени от РИ</w:t>
      </w:r>
    </w:p>
    <w:p w:rsidR="00610C22" w:rsidRDefault="00610C22" w:rsidP="00610C22">
      <w:pPr>
        <w:rPr>
          <w:lang w:val="bg-BG"/>
        </w:rPr>
      </w:pPr>
      <w:r>
        <w:rPr>
          <w:lang w:val="bg-BG"/>
        </w:rPr>
        <w:t>От пътуващите се очаква преди пътуването да сключат  застраховка с минимално покритие:</w:t>
      </w:r>
    </w:p>
    <w:p w:rsidR="00610C22" w:rsidRDefault="00610C22" w:rsidP="00610C22">
      <w:pPr>
        <w:pStyle w:val="ListParagraph"/>
        <w:numPr>
          <w:ilvl w:val="0"/>
          <w:numId w:val="15"/>
        </w:numPr>
        <w:rPr>
          <w:lang w:val="bg-BG"/>
        </w:rPr>
      </w:pPr>
      <w:r>
        <w:t xml:space="preserve">US$ 250000 </w:t>
      </w:r>
      <w:r w:rsidRPr="00610C22">
        <w:rPr>
          <w:lang w:val="bg-BG"/>
        </w:rPr>
        <w:t>или техния еквивалент за базисни медицински разходи, свързани с медицински грижи и хоспитализация при злополука и заболяване</w:t>
      </w:r>
    </w:p>
    <w:p w:rsidR="00610C22" w:rsidRDefault="00610C22" w:rsidP="00610C22">
      <w:pPr>
        <w:pStyle w:val="ListParagraph"/>
        <w:numPr>
          <w:ilvl w:val="0"/>
          <w:numId w:val="15"/>
        </w:numPr>
        <w:rPr>
          <w:lang w:val="bg-BG"/>
        </w:rPr>
      </w:pPr>
      <w:r>
        <w:t xml:space="preserve">US$ 50000 </w:t>
      </w:r>
      <w:r w:rsidRPr="00610C22">
        <w:rPr>
          <w:lang w:val="bg-BG"/>
        </w:rPr>
        <w:t xml:space="preserve">или техния еквивалент </w:t>
      </w:r>
      <w:r>
        <w:rPr>
          <w:lang w:val="bg-BG"/>
        </w:rPr>
        <w:t xml:space="preserve"> за спешна евакуация</w:t>
      </w:r>
    </w:p>
    <w:p w:rsidR="00610C22" w:rsidRDefault="00610C22" w:rsidP="00610C22">
      <w:pPr>
        <w:pStyle w:val="ListParagraph"/>
        <w:numPr>
          <w:ilvl w:val="0"/>
          <w:numId w:val="15"/>
        </w:numPr>
        <w:rPr>
          <w:lang w:val="bg-BG"/>
        </w:rPr>
      </w:pPr>
      <w:r>
        <w:t>US$ 50000</w:t>
      </w:r>
      <w:r>
        <w:rPr>
          <w:lang w:val="bg-BG"/>
        </w:rPr>
        <w:t xml:space="preserve"> </w:t>
      </w:r>
      <w:r w:rsidRPr="00610C22">
        <w:rPr>
          <w:lang w:val="bg-BG"/>
        </w:rPr>
        <w:t xml:space="preserve">или техния еквивалент </w:t>
      </w:r>
      <w:r>
        <w:rPr>
          <w:lang w:val="bg-BG"/>
        </w:rPr>
        <w:t>за репатриране на тленни останки</w:t>
      </w:r>
    </w:p>
    <w:p w:rsidR="00610C22" w:rsidRDefault="00610C22" w:rsidP="00610C22">
      <w:pPr>
        <w:pStyle w:val="ListParagraph"/>
        <w:numPr>
          <w:ilvl w:val="0"/>
          <w:numId w:val="15"/>
        </w:numPr>
        <w:rPr>
          <w:lang w:val="bg-BG"/>
        </w:rPr>
      </w:pPr>
      <w:r>
        <w:t>US$ 50</w:t>
      </w:r>
      <w:r>
        <w:rPr>
          <w:lang w:val="bg-BG"/>
        </w:rPr>
        <w:t xml:space="preserve">0 </w:t>
      </w:r>
      <w:r>
        <w:t>000</w:t>
      </w:r>
      <w:r>
        <w:rPr>
          <w:lang w:val="bg-BG"/>
        </w:rPr>
        <w:t xml:space="preserve"> </w:t>
      </w:r>
      <w:r w:rsidRPr="00610C22">
        <w:rPr>
          <w:lang w:val="bg-BG"/>
        </w:rPr>
        <w:t xml:space="preserve">или техния еквивалент </w:t>
      </w:r>
      <w:r>
        <w:rPr>
          <w:lang w:val="bg-BG"/>
        </w:rPr>
        <w:t xml:space="preserve">за професионална отговорност (отговорност за грешки и пропуски) свързана с </w:t>
      </w:r>
      <w:proofErr w:type="gramStart"/>
      <w:r>
        <w:rPr>
          <w:lang w:val="bg-BG"/>
        </w:rPr>
        <w:t xml:space="preserve">предоставяне </w:t>
      </w:r>
      <w:r>
        <w:t xml:space="preserve"> </w:t>
      </w:r>
      <w:r>
        <w:rPr>
          <w:lang w:val="bg-BG"/>
        </w:rPr>
        <w:t>на</w:t>
      </w:r>
      <w:proofErr w:type="gramEnd"/>
      <w:r>
        <w:rPr>
          <w:lang w:val="bg-BG"/>
        </w:rPr>
        <w:t xml:space="preserve"> професионални здравни грижи.</w:t>
      </w:r>
      <w:r>
        <w:t xml:space="preserve"> </w:t>
      </w:r>
      <w:r w:rsidR="00A05DA8">
        <w:rPr>
          <w:lang w:val="bg-BG"/>
        </w:rPr>
        <w:t>(Прилага се само за професионалисти в сферата на здравното обслужване, които ще предоставят услуги като част от изпълнението на дейности по грант и служи да покрие правната отговорност на тези участници в проекта, произтичаща от техни действия или пропуски, с които са причинили вреда.)</w:t>
      </w:r>
    </w:p>
    <w:p w:rsidR="00A05DA8" w:rsidRDefault="00A05DA8" w:rsidP="00A05DA8">
      <w:pPr>
        <w:ind w:left="360"/>
        <w:rPr>
          <w:lang w:val="bg-BG"/>
        </w:rPr>
      </w:pPr>
      <w:r>
        <w:rPr>
          <w:lang w:val="bg-BG"/>
        </w:rPr>
        <w:t>Покритието на застраховката следва да е за цял свят, т.е. да не се ограничава до страната домакин, като покритието за страната от която идва застрахованият може да е изключено. Застраховката трябва да има валидност от датата на заминаване до датата на завръщане.</w:t>
      </w:r>
    </w:p>
    <w:p w:rsidR="00AD2783" w:rsidRDefault="00AD2783" w:rsidP="00A05DA8">
      <w:pPr>
        <w:ind w:left="360"/>
        <w:rPr>
          <w:lang w:val="bg-BG"/>
        </w:rPr>
      </w:pPr>
    </w:p>
    <w:p w:rsidR="007A4E17" w:rsidRDefault="007A4E17" w:rsidP="00A05DA8">
      <w:pPr>
        <w:ind w:left="360"/>
        <w:rPr>
          <w:lang w:val="bg-BG"/>
        </w:rPr>
      </w:pPr>
    </w:p>
    <w:p w:rsidR="007A4E17" w:rsidRPr="0018001B" w:rsidRDefault="007A4E17" w:rsidP="007A4E17">
      <w:pPr>
        <w:rPr>
          <w:color w:val="0070C0"/>
          <w:lang w:val="bg-BG"/>
        </w:rPr>
      </w:pPr>
      <w:r w:rsidRPr="0018001B">
        <w:rPr>
          <w:color w:val="0070C0"/>
          <w:sz w:val="20"/>
          <w:szCs w:val="20"/>
        </w:rPr>
        <w:t>Terms and Conditions for Rotary Foundation District Grants and Global Grants (Effective 1 July 2013)</w:t>
      </w:r>
    </w:p>
    <w:p w:rsidR="007A4E17" w:rsidRDefault="007A4E17" w:rsidP="00A05DA8">
      <w:pPr>
        <w:ind w:left="360"/>
        <w:rPr>
          <w:lang w:val="bg-BG"/>
        </w:rPr>
      </w:pPr>
    </w:p>
    <w:p w:rsidR="00A05DA8" w:rsidRDefault="00A05DA8" w:rsidP="00A05DA8">
      <w:pPr>
        <w:ind w:left="360"/>
        <w:rPr>
          <w:lang w:val="bg-BG"/>
        </w:rPr>
      </w:pPr>
      <w:r>
        <w:rPr>
          <w:lang w:val="bg-BG"/>
        </w:rPr>
        <w:t>От неротарианците, които получават финансиране по грант за стипендии, участие в екип за професионално обучение или пътуващи във връзка с изпълнение на хуманитарен проект се очаква:</w:t>
      </w:r>
    </w:p>
    <w:p w:rsidR="00A05DA8" w:rsidRDefault="00A05DA8" w:rsidP="00A05DA8">
      <w:pPr>
        <w:pStyle w:val="ListParagraph"/>
        <w:numPr>
          <w:ilvl w:val="0"/>
          <w:numId w:val="17"/>
        </w:numPr>
        <w:rPr>
          <w:lang w:val="bg-BG"/>
        </w:rPr>
      </w:pPr>
      <w:r>
        <w:rPr>
          <w:lang w:val="bg-BG"/>
        </w:rPr>
        <w:t>Да демонстрират познаване на Ротари</w:t>
      </w:r>
    </w:p>
    <w:p w:rsidR="00A05DA8" w:rsidRDefault="00A05DA8" w:rsidP="00A05DA8">
      <w:pPr>
        <w:pStyle w:val="ListParagraph"/>
        <w:numPr>
          <w:ilvl w:val="0"/>
          <w:numId w:val="17"/>
        </w:numPr>
        <w:rPr>
          <w:lang w:val="bg-BG"/>
        </w:rPr>
      </w:pPr>
      <w:r>
        <w:rPr>
          <w:lang w:val="bg-BG"/>
        </w:rPr>
        <w:t>Да участват в сесия за ориентиране преди заминаването си</w:t>
      </w:r>
    </w:p>
    <w:p w:rsidR="00A05DA8" w:rsidRDefault="00A05DA8" w:rsidP="00A05DA8">
      <w:pPr>
        <w:pStyle w:val="ListParagraph"/>
        <w:numPr>
          <w:ilvl w:val="0"/>
          <w:numId w:val="17"/>
        </w:numPr>
        <w:rPr>
          <w:lang w:val="bg-BG"/>
        </w:rPr>
      </w:pPr>
      <w:r>
        <w:rPr>
          <w:lang w:val="bg-BG"/>
        </w:rPr>
        <w:t>Да участват в клубни и дистриктни дейности, както изискват техните спонсори</w:t>
      </w:r>
    </w:p>
    <w:p w:rsidR="00A05DA8" w:rsidRDefault="00A05DA8" w:rsidP="00A05DA8">
      <w:pPr>
        <w:pStyle w:val="ListParagraph"/>
        <w:numPr>
          <w:ilvl w:val="0"/>
          <w:numId w:val="17"/>
        </w:numPr>
        <w:rPr>
          <w:lang w:val="bg-BG"/>
        </w:rPr>
      </w:pPr>
      <w:r>
        <w:rPr>
          <w:lang w:val="bg-BG"/>
        </w:rPr>
        <w:t>Да владеят езика на страната-домакин</w:t>
      </w:r>
    </w:p>
    <w:p w:rsidR="00A05DA8" w:rsidRDefault="00A05DA8" w:rsidP="00A05DA8">
      <w:pPr>
        <w:rPr>
          <w:lang w:val="bg-BG"/>
        </w:rPr>
      </w:pPr>
      <w:r>
        <w:rPr>
          <w:lang w:val="bg-BG"/>
        </w:rPr>
        <w:t>В допълнение на това,</w:t>
      </w:r>
    </w:p>
    <w:p w:rsidR="00A05DA8" w:rsidRDefault="0077284A" w:rsidP="00A05DA8">
      <w:pPr>
        <w:pStyle w:val="ListParagraph"/>
        <w:numPr>
          <w:ilvl w:val="0"/>
          <w:numId w:val="18"/>
        </w:numPr>
        <w:rPr>
          <w:lang w:val="bg-BG"/>
        </w:rPr>
      </w:pPr>
      <w:r>
        <w:rPr>
          <w:lang w:val="bg-BG"/>
        </w:rPr>
        <w:t>Роднини на участник  в екип за професионално обучение могат да са в същия екип, ако покриват изискванията за участие</w:t>
      </w:r>
    </w:p>
    <w:p w:rsidR="0077284A" w:rsidRDefault="0077284A" w:rsidP="00A05DA8">
      <w:pPr>
        <w:pStyle w:val="ListParagraph"/>
        <w:numPr>
          <w:ilvl w:val="0"/>
          <w:numId w:val="18"/>
        </w:numPr>
        <w:rPr>
          <w:lang w:val="bg-BG"/>
        </w:rPr>
      </w:pPr>
      <w:r>
        <w:rPr>
          <w:lang w:val="bg-BG"/>
        </w:rPr>
        <w:t>Стипендии се отпускат на кандидати, които живеят постоянно в дистрикта домакин</w:t>
      </w:r>
    </w:p>
    <w:p w:rsidR="0077284A" w:rsidRDefault="0077284A" w:rsidP="0077284A">
      <w:pPr>
        <w:pStyle w:val="ListParagraph"/>
        <w:rPr>
          <w:lang w:val="bg-BG"/>
        </w:rPr>
      </w:pPr>
    </w:p>
    <w:p w:rsidR="0077284A" w:rsidRDefault="0077284A" w:rsidP="0077284A">
      <w:pPr>
        <w:rPr>
          <w:color w:val="0070C0"/>
          <w:sz w:val="32"/>
          <w:szCs w:val="32"/>
          <w:lang w:val="bg-BG"/>
        </w:rPr>
      </w:pPr>
      <w:r w:rsidRPr="0077284A">
        <w:rPr>
          <w:color w:val="0070C0"/>
          <w:sz w:val="32"/>
          <w:szCs w:val="32"/>
          <w:lang w:val="bg-BG"/>
        </w:rPr>
        <w:t>VІ. Как се финансират грантовете</w:t>
      </w:r>
    </w:p>
    <w:p w:rsidR="0077284A" w:rsidRDefault="0077284A" w:rsidP="0077284A">
      <w:pPr>
        <w:rPr>
          <w:color w:val="0070C0"/>
          <w:sz w:val="28"/>
          <w:szCs w:val="28"/>
          <w:lang w:val="bg-BG"/>
        </w:rPr>
      </w:pPr>
      <w:r>
        <w:rPr>
          <w:color w:val="0070C0"/>
          <w:sz w:val="28"/>
          <w:szCs w:val="28"/>
          <w:lang w:val="bg-BG"/>
        </w:rPr>
        <w:t>Дистриктни грантове</w:t>
      </w:r>
    </w:p>
    <w:p w:rsidR="0077284A" w:rsidRPr="00173FC5" w:rsidRDefault="0077284A" w:rsidP="0077284A">
      <w:pPr>
        <w:rPr>
          <w:lang w:val="bg-BG"/>
        </w:rPr>
      </w:pPr>
      <w:r>
        <w:rPr>
          <w:lang w:val="bg-BG"/>
        </w:rPr>
        <w:t xml:space="preserve">Дистриктните грантове се финансират от Фондация Ротари единствено с отчисления от </w:t>
      </w:r>
      <w:r w:rsidRPr="0077284A">
        <w:rPr>
          <w:lang w:val="bg-BG"/>
        </w:rPr>
        <w:t>Обособения дистриктен фонд</w:t>
      </w:r>
      <w:r>
        <w:rPr>
          <w:lang w:val="bg-BG"/>
        </w:rPr>
        <w:t xml:space="preserve">  </w:t>
      </w:r>
      <w:r w:rsidRPr="0077284A">
        <w:rPr>
          <w:color w:val="0070C0"/>
          <w:u w:val="single"/>
        </w:rPr>
        <w:t>Designated District Fund</w:t>
      </w:r>
      <w:r>
        <w:t xml:space="preserve"> </w:t>
      </w:r>
      <w:r>
        <w:rPr>
          <w:lang w:val="bg-BG"/>
        </w:rPr>
        <w:t>(</w:t>
      </w:r>
      <w:r>
        <w:t>DDF</w:t>
      </w:r>
      <w:r w:rsidR="00173FC5">
        <w:rPr>
          <w:lang w:val="bg-BG"/>
        </w:rPr>
        <w:t>). Всеки дист</w:t>
      </w:r>
      <w:r>
        <w:rPr>
          <w:lang w:val="bg-BG"/>
        </w:rPr>
        <w:t xml:space="preserve">рикт може да кандидатства всяка </w:t>
      </w:r>
      <w:r w:rsidR="00173FC5">
        <w:rPr>
          <w:lang w:val="bg-BG"/>
        </w:rPr>
        <w:t xml:space="preserve">ротарианска </w:t>
      </w:r>
      <w:r>
        <w:rPr>
          <w:lang w:val="bg-BG"/>
        </w:rPr>
        <w:t>година за един грант</w:t>
      </w:r>
      <w:r w:rsidR="00173FC5">
        <w:rPr>
          <w:lang w:val="bg-BG"/>
        </w:rPr>
        <w:t xml:space="preserve">, с който да подкрепи един или повече проекти, като използва до 50% от наличните за дистрикта средства по системата </w:t>
      </w:r>
      <w:r w:rsidR="00173FC5" w:rsidRPr="00173FC5">
        <w:rPr>
          <w:color w:val="0070C0"/>
          <w:u w:val="single"/>
        </w:rPr>
        <w:t>SHARE</w:t>
      </w:r>
      <w:r w:rsidR="00173FC5">
        <w:rPr>
          <w:color w:val="0070C0"/>
          <w:u w:val="single"/>
          <w:lang w:val="bg-BG"/>
        </w:rPr>
        <w:t xml:space="preserve"> </w:t>
      </w:r>
      <w:r w:rsidR="00173FC5">
        <w:rPr>
          <w:lang w:val="bg-BG"/>
        </w:rPr>
        <w:t xml:space="preserve"> , които са 50% от направената преди три години вноска в Постоянния фонд</w:t>
      </w:r>
    </w:p>
    <w:p w:rsidR="0077284A" w:rsidRDefault="0077284A" w:rsidP="0077284A">
      <w:pPr>
        <w:rPr>
          <w:color w:val="0070C0"/>
          <w:sz w:val="28"/>
          <w:szCs w:val="28"/>
          <w:lang w:val="bg-BG"/>
        </w:rPr>
      </w:pPr>
      <w:r>
        <w:rPr>
          <w:color w:val="0070C0"/>
          <w:sz w:val="28"/>
          <w:szCs w:val="28"/>
          <w:lang w:val="bg-BG"/>
        </w:rPr>
        <w:t>Глобални грантове</w:t>
      </w:r>
    </w:p>
    <w:p w:rsidR="00173FC5" w:rsidRDefault="00173FC5" w:rsidP="0077284A">
      <w:pPr>
        <w:rPr>
          <w:lang w:val="bg-BG"/>
        </w:rPr>
      </w:pPr>
      <w:r w:rsidRPr="00173FC5">
        <w:rPr>
          <w:lang w:val="bg-BG"/>
        </w:rPr>
        <w:t xml:space="preserve">Глобалните грантове се финансират Фондация Ротари от </w:t>
      </w:r>
      <w:r>
        <w:rPr>
          <w:lang w:val="bg-BG"/>
        </w:rPr>
        <w:t xml:space="preserve">Световния фонд, като размерът им варира от </w:t>
      </w:r>
      <w:r>
        <w:t xml:space="preserve">US$ 15000 </w:t>
      </w:r>
      <w:r>
        <w:rPr>
          <w:lang w:val="bg-BG"/>
        </w:rPr>
        <w:t xml:space="preserve">до   </w:t>
      </w:r>
      <w:r>
        <w:t>US$</w:t>
      </w:r>
      <w:r>
        <w:rPr>
          <w:lang w:val="bg-BG"/>
        </w:rPr>
        <w:t xml:space="preserve"> 200000. Фондацията добавя</w:t>
      </w:r>
      <w:r w:rsidR="00A859A2">
        <w:rPr>
          <w:lang w:val="bg-BG"/>
        </w:rPr>
        <w:t xml:space="preserve"> сума равна </w:t>
      </w:r>
      <w:r>
        <w:rPr>
          <w:lang w:val="bg-BG"/>
        </w:rPr>
        <w:t xml:space="preserve"> </w:t>
      </w:r>
      <w:r w:rsidR="00A859A2">
        <w:rPr>
          <w:lang w:val="bg-BG"/>
        </w:rPr>
        <w:t xml:space="preserve">на </w:t>
      </w:r>
      <w:r>
        <w:rPr>
          <w:lang w:val="bg-BG"/>
        </w:rPr>
        <w:t xml:space="preserve">50% от стойността на кешовите вноски и 100% от средствата, отпуснати от </w:t>
      </w:r>
      <w:r>
        <w:t>DDF</w:t>
      </w:r>
      <w:r>
        <w:rPr>
          <w:lang w:val="bg-BG"/>
        </w:rPr>
        <w:t>.</w:t>
      </w:r>
      <w:r>
        <w:t xml:space="preserve"> </w:t>
      </w:r>
    </w:p>
    <w:p w:rsidR="00A859A2" w:rsidRDefault="00A859A2" w:rsidP="0077284A">
      <w:pPr>
        <w:rPr>
          <w:lang w:val="bg-BG"/>
        </w:rPr>
      </w:pPr>
      <w:r>
        <w:rPr>
          <w:lang w:val="bg-BG"/>
        </w:rPr>
        <w:t>Фондацията ще съфинансира и неротариански приноси към грант, при условие, че не идват от организация партньор или бенефициент по проекта.</w:t>
      </w:r>
    </w:p>
    <w:p w:rsidR="00A859A2" w:rsidRDefault="00A859A2" w:rsidP="0077284A">
      <w:pPr>
        <w:rPr>
          <w:lang w:val="bg-BG"/>
        </w:rPr>
      </w:pPr>
      <w:r>
        <w:rPr>
          <w:lang w:val="bg-BG"/>
        </w:rPr>
        <w:t>От международните спонсори по хуманитарен проект се изисква да осигурят минимум 30% от размера на общото финансирането, идващо от спонсорите. Спонсорите домакини на хуманитарни проекти се насърчават да допринесат за финансирането на гранта.</w:t>
      </w:r>
    </w:p>
    <w:p w:rsidR="00A859A2" w:rsidRDefault="00A859A2" w:rsidP="0077284A">
      <w:pPr>
        <w:rPr>
          <w:lang w:val="bg-BG"/>
        </w:rPr>
      </w:pPr>
      <w:r>
        <w:rPr>
          <w:lang w:val="bg-BG"/>
        </w:rPr>
        <w:t xml:space="preserve">Финансирането по гранта не може да бъде променяно след неговото одобрение. Признание Пол Харис Фелоу </w:t>
      </w:r>
      <w:r w:rsidR="005C164B">
        <w:rPr>
          <w:lang w:val="bg-BG"/>
        </w:rPr>
        <w:t xml:space="preserve"> може да се дава само за вноски на спонсорите, направени до Фондация Ротари, но няма да се присъжда за вноски направени директно към проекта. Вноски, направени преди одобрението на гранта, може да не са налични за този специфичен грант.Всички вноски по глобални грантове се считат за неотменими вноски към Фондация Ротари и не могат да бъдат възстановявани.</w:t>
      </w:r>
    </w:p>
    <w:p w:rsidR="007A4E17" w:rsidRPr="0018001B" w:rsidRDefault="007A4E17" w:rsidP="007A4E17">
      <w:pPr>
        <w:rPr>
          <w:color w:val="0070C0"/>
          <w:lang w:val="bg-BG"/>
        </w:rPr>
      </w:pPr>
      <w:r w:rsidRPr="0018001B">
        <w:rPr>
          <w:color w:val="0070C0"/>
          <w:sz w:val="20"/>
          <w:szCs w:val="20"/>
        </w:rPr>
        <w:t>Terms and Conditions for Rotary Foundation District Grants and Global Grants (Effective 1 July 2013)</w:t>
      </w:r>
    </w:p>
    <w:p w:rsidR="007A4E17" w:rsidRDefault="007A4E17" w:rsidP="0077284A">
      <w:pPr>
        <w:rPr>
          <w:lang w:val="bg-BG"/>
        </w:rPr>
      </w:pPr>
    </w:p>
    <w:p w:rsidR="005C164B" w:rsidRDefault="005C164B" w:rsidP="0077284A">
      <w:pPr>
        <w:rPr>
          <w:lang w:val="bg-BG"/>
        </w:rPr>
      </w:pPr>
    </w:p>
    <w:p w:rsidR="005C164B" w:rsidRPr="00F26B19" w:rsidRDefault="005C164B" w:rsidP="0077284A">
      <w:pPr>
        <w:rPr>
          <w:color w:val="0070C0"/>
          <w:sz w:val="32"/>
          <w:szCs w:val="32"/>
          <w:u w:val="single"/>
          <w:lang w:val="bg-BG"/>
        </w:rPr>
      </w:pPr>
      <w:r w:rsidRPr="00F26B19">
        <w:rPr>
          <w:color w:val="0070C0"/>
          <w:sz w:val="32"/>
          <w:szCs w:val="32"/>
          <w:u w:val="single"/>
          <w:lang w:val="bg-BG"/>
        </w:rPr>
        <w:t>VІІ. Организации партньори</w:t>
      </w:r>
    </w:p>
    <w:p w:rsidR="005C164B" w:rsidRDefault="005C164B" w:rsidP="0077284A">
      <w:pPr>
        <w:rPr>
          <w:lang w:val="bg-BG"/>
        </w:rPr>
      </w:pPr>
      <w:r>
        <w:rPr>
          <w:lang w:val="bg-BG"/>
        </w:rPr>
        <w:t>Организации партньори могат да бъдат ползващи се с добра репутация не-Ротариански организации или академични институции, които предоставят експертиза, инфраструктура, консултантска помощ, образование, обучение или друга подкрепа за гранта. Организациите партньори трябва да се съгласят да съблюдават всички дейности, изисквани от фондация Ротари във връзка с отчетност и одитиране и да представят фактури и документи, които са доказателство за закупени стоки и предоставени услуги при поискване. Не могат да бъдат одобрени повече от пет глобални гранта</w:t>
      </w:r>
      <w:r w:rsidR="00F26B19">
        <w:rPr>
          <w:lang w:val="bg-BG"/>
        </w:rPr>
        <w:t xml:space="preserve"> за една ротарианска година по проекти включващи една определена организация партньор. Университетите, които приемат стипендианти, не се считат за партньорска организация.</w:t>
      </w:r>
    </w:p>
    <w:p w:rsidR="00F26B19" w:rsidRDefault="00F26B19" w:rsidP="0077284A">
      <w:pPr>
        <w:rPr>
          <w:color w:val="0070C0"/>
          <w:sz w:val="28"/>
          <w:szCs w:val="28"/>
          <w:lang w:val="bg-BG"/>
        </w:rPr>
      </w:pPr>
      <w:r w:rsidRPr="00F26B19">
        <w:rPr>
          <w:color w:val="0070C0"/>
          <w:sz w:val="28"/>
          <w:szCs w:val="28"/>
          <w:lang w:val="bg-BG"/>
        </w:rPr>
        <w:t>Дистриктни грантове</w:t>
      </w:r>
    </w:p>
    <w:p w:rsidR="00F26B19" w:rsidRDefault="00F26B19" w:rsidP="0077284A">
      <w:pPr>
        <w:rPr>
          <w:lang w:val="bg-BG"/>
        </w:rPr>
      </w:pPr>
      <w:r>
        <w:rPr>
          <w:lang w:val="bg-BG"/>
        </w:rPr>
        <w:t>Цялото финансиране, предоставено на организации партньори, трябва да бъде използвано за разходи само по проекта. Дистриктът спонсор трябва да поддържа детайлен отчет  за такива разходи.</w:t>
      </w:r>
    </w:p>
    <w:p w:rsidR="00F26B19" w:rsidRDefault="00F26B19" w:rsidP="0077284A">
      <w:pPr>
        <w:rPr>
          <w:color w:val="0070C0"/>
          <w:sz w:val="28"/>
          <w:szCs w:val="28"/>
          <w:lang w:val="bg-BG"/>
        </w:rPr>
      </w:pPr>
      <w:r w:rsidRPr="00F26B19">
        <w:rPr>
          <w:color w:val="0070C0"/>
          <w:sz w:val="28"/>
          <w:szCs w:val="28"/>
          <w:lang w:val="bg-BG"/>
        </w:rPr>
        <w:t xml:space="preserve">Глобални грантове </w:t>
      </w:r>
    </w:p>
    <w:p w:rsidR="007A4E17" w:rsidRDefault="00F26B19" w:rsidP="007A4E17">
      <w:pPr>
        <w:rPr>
          <w:lang w:val="bg-BG"/>
        </w:rPr>
      </w:pPr>
      <w:r>
        <w:rPr>
          <w:lang w:val="bg-BG"/>
        </w:rPr>
        <w:t xml:space="preserve">При кандидатстването си спонсорите по гранта трябва да представят </w:t>
      </w:r>
      <w:hyperlink r:id="rId17" w:history="1">
        <w:r w:rsidRPr="00A65D36">
          <w:rPr>
            <w:rStyle w:val="Hyperlink"/>
            <w:lang w:val="bg-BG"/>
          </w:rPr>
          <w:t>Меморандум за разбиране (</w:t>
        </w:r>
        <w:r w:rsidRPr="00A65D36">
          <w:rPr>
            <w:rStyle w:val="Hyperlink"/>
          </w:rPr>
          <w:t>MOU</w:t>
        </w:r>
        <w:r w:rsidRPr="00A65D36">
          <w:rPr>
            <w:rStyle w:val="Hyperlink"/>
            <w:lang w:val="bg-BG"/>
          </w:rPr>
          <w:t>)</w:t>
        </w:r>
      </w:hyperlink>
      <w:r w:rsidR="00A65D36">
        <w:rPr>
          <w:u w:val="single"/>
        </w:rPr>
        <w:t xml:space="preserve"> </w:t>
      </w:r>
      <w:r w:rsidR="00A65D36">
        <w:rPr>
          <w:u w:val="single"/>
          <w:lang w:val="bg-BG"/>
        </w:rPr>
        <w:t xml:space="preserve"> </w:t>
      </w:r>
      <w:r w:rsidR="00A65D36">
        <w:rPr>
          <w:lang w:val="bg-BG"/>
        </w:rPr>
        <w:t>, подписан от  основните спонсори и от организацията партньор.Меморандумът за разбиране трябва да включва следното</w:t>
      </w:r>
      <w:r w:rsidR="007A4E17">
        <w:rPr>
          <w:lang w:val="bg-BG"/>
        </w:rPr>
        <w:t>:</w:t>
      </w:r>
    </w:p>
    <w:p w:rsidR="007A4E17" w:rsidRDefault="007A4E17" w:rsidP="007A4E17">
      <w:pPr>
        <w:pStyle w:val="ListParagraph"/>
        <w:numPr>
          <w:ilvl w:val="1"/>
          <w:numId w:val="11"/>
        </w:numPr>
        <w:rPr>
          <w:lang w:val="bg-BG"/>
        </w:rPr>
      </w:pPr>
      <w:r>
        <w:rPr>
          <w:lang w:val="bg-BG"/>
        </w:rPr>
        <w:t>Потвърждение от двата основни спонсора, че грантът е иницииран, контролиран и управляван от Ротари клубове или дистрикти</w:t>
      </w:r>
    </w:p>
    <w:p w:rsidR="007A4E17" w:rsidRDefault="007A4E17" w:rsidP="007A4E17">
      <w:pPr>
        <w:pStyle w:val="ListParagraph"/>
        <w:numPr>
          <w:ilvl w:val="1"/>
          <w:numId w:val="11"/>
        </w:numPr>
        <w:rPr>
          <w:lang w:val="bg-BG"/>
        </w:rPr>
      </w:pPr>
      <w:r>
        <w:rPr>
          <w:lang w:val="bg-BG"/>
        </w:rPr>
        <w:t>Препоръка от основните спонсори, за това че организацията партньор се ползва с добра репутация, отговорна е и действа според законите на страната</w:t>
      </w:r>
    </w:p>
    <w:p w:rsidR="007A4E17" w:rsidRDefault="007A4E17" w:rsidP="007A4E17">
      <w:pPr>
        <w:pStyle w:val="ListParagraph"/>
        <w:numPr>
          <w:ilvl w:val="1"/>
          <w:numId w:val="11"/>
        </w:numPr>
        <w:rPr>
          <w:lang w:val="bg-BG"/>
        </w:rPr>
      </w:pPr>
      <w:r>
        <w:rPr>
          <w:lang w:val="bg-BG"/>
        </w:rPr>
        <w:t>План за реализация на гранта, ясно разграничаващ дейностите на всяка от страните</w:t>
      </w:r>
    </w:p>
    <w:p w:rsidR="007A4E17" w:rsidRDefault="007A4E17" w:rsidP="007A4E17">
      <w:pPr>
        <w:pStyle w:val="ListParagraph"/>
        <w:numPr>
          <w:ilvl w:val="1"/>
          <w:numId w:val="11"/>
        </w:numPr>
        <w:rPr>
          <w:lang w:val="bg-BG"/>
        </w:rPr>
      </w:pPr>
      <w:r>
        <w:rPr>
          <w:lang w:val="bg-BG"/>
        </w:rPr>
        <w:t>Съгласие от страна на организацията партньор  да участва във всеки</w:t>
      </w:r>
      <w:r w:rsidR="00950A4A">
        <w:rPr>
          <w:lang w:val="bg-BG"/>
        </w:rPr>
        <w:t xml:space="preserve"> финансов преглед от страна на Ф</w:t>
      </w:r>
      <w:r>
        <w:rPr>
          <w:lang w:val="bg-BG"/>
        </w:rPr>
        <w:t>ондацията на д</w:t>
      </w:r>
      <w:r w:rsidR="00950A4A">
        <w:rPr>
          <w:lang w:val="bg-BG"/>
        </w:rPr>
        <w:t>ейностите, свързани с гранта</w:t>
      </w:r>
    </w:p>
    <w:p w:rsidR="00950A4A" w:rsidRDefault="00950A4A" w:rsidP="00950A4A">
      <w:pPr>
        <w:pStyle w:val="ListParagraph"/>
        <w:ind w:left="786"/>
        <w:rPr>
          <w:lang w:val="bg-BG"/>
        </w:rPr>
      </w:pPr>
    </w:p>
    <w:p w:rsidR="00950A4A" w:rsidRDefault="00950A4A" w:rsidP="00950A4A">
      <w:pPr>
        <w:rPr>
          <w:color w:val="0070C0"/>
          <w:sz w:val="32"/>
          <w:szCs w:val="32"/>
          <w:u w:val="single"/>
          <w:lang w:val="bg-BG"/>
        </w:rPr>
      </w:pPr>
      <w:r w:rsidRPr="00950A4A">
        <w:rPr>
          <w:color w:val="0070C0"/>
          <w:sz w:val="32"/>
          <w:szCs w:val="32"/>
          <w:u w:val="single"/>
          <w:lang w:val="bg-BG"/>
        </w:rPr>
        <w:t>VІІІ. Плащания</w:t>
      </w:r>
    </w:p>
    <w:p w:rsidR="00950A4A" w:rsidRDefault="00950A4A" w:rsidP="00950A4A">
      <w:pPr>
        <w:rPr>
          <w:color w:val="0070C0"/>
          <w:sz w:val="28"/>
          <w:szCs w:val="28"/>
          <w:lang w:val="bg-BG"/>
        </w:rPr>
      </w:pPr>
      <w:r w:rsidRPr="00950A4A">
        <w:rPr>
          <w:color w:val="0070C0"/>
          <w:sz w:val="28"/>
          <w:szCs w:val="28"/>
          <w:lang w:val="bg-BG"/>
        </w:rPr>
        <w:t>Дистриктни грантове</w:t>
      </w:r>
    </w:p>
    <w:p w:rsidR="00F20266" w:rsidRDefault="00950A4A" w:rsidP="00950A4A">
      <w:pPr>
        <w:rPr>
          <w:lang w:val="bg-BG"/>
        </w:rPr>
      </w:pPr>
      <w:r>
        <w:rPr>
          <w:lang w:val="bg-BG"/>
        </w:rPr>
        <w:t>Средства по гранта ще бъдат изплащани само по сметка на дистрикта  или на дистриктната фондация, идентифицирана от дистрикта по време на кандидатстването. Средства  по дистриктни грантове не могат да бъдат превеждани преди затварянето на дистриктния грант от предходната ротарианска година. Средствата няма да са налични след</w:t>
      </w:r>
      <w:r w:rsidR="00F20266">
        <w:rPr>
          <w:lang w:val="bg-BG"/>
        </w:rPr>
        <w:t xml:space="preserve"> затварянето на годината</w:t>
      </w:r>
    </w:p>
    <w:p w:rsidR="00F20266" w:rsidRPr="0018001B" w:rsidRDefault="00F20266" w:rsidP="00F20266">
      <w:pPr>
        <w:rPr>
          <w:color w:val="0070C0"/>
          <w:lang w:val="bg-BG"/>
        </w:rPr>
      </w:pPr>
      <w:r w:rsidRPr="0018001B">
        <w:rPr>
          <w:color w:val="0070C0"/>
          <w:sz w:val="20"/>
          <w:szCs w:val="20"/>
        </w:rPr>
        <w:t>Terms and Conditions for Rotary Foundation District Grants and Global Grants (Effective 1 July 2013)</w:t>
      </w:r>
    </w:p>
    <w:p w:rsidR="00F20266" w:rsidRDefault="00F20266" w:rsidP="00950A4A">
      <w:pPr>
        <w:rPr>
          <w:lang w:val="bg-BG"/>
        </w:rPr>
      </w:pPr>
    </w:p>
    <w:p w:rsidR="00950A4A" w:rsidRDefault="00F20266" w:rsidP="00950A4A">
      <w:pPr>
        <w:rPr>
          <w:lang w:val="bg-BG"/>
        </w:rPr>
      </w:pPr>
      <w:r>
        <w:rPr>
          <w:lang w:val="bg-BG"/>
        </w:rPr>
        <w:t xml:space="preserve"> на изпълнение на проекта; ако спонсорите не изпълнят всички изисквания свързани с плащанията до 15 май на годината на изпълнение на проекта, грантът се прекратява.</w:t>
      </w:r>
    </w:p>
    <w:p w:rsidR="00F20266" w:rsidRDefault="00F20266" w:rsidP="00950A4A">
      <w:pPr>
        <w:rPr>
          <w:color w:val="0070C0"/>
          <w:sz w:val="28"/>
          <w:szCs w:val="28"/>
          <w:lang w:val="bg-BG"/>
        </w:rPr>
      </w:pPr>
      <w:r w:rsidRPr="00F20266">
        <w:rPr>
          <w:color w:val="0070C0"/>
          <w:sz w:val="28"/>
          <w:szCs w:val="28"/>
          <w:lang w:val="bg-BG"/>
        </w:rPr>
        <w:t>Глобални грантове</w:t>
      </w:r>
    </w:p>
    <w:p w:rsidR="00F20266" w:rsidRPr="00551D63" w:rsidRDefault="00F20266" w:rsidP="00950A4A">
      <w:pPr>
        <w:rPr>
          <w:lang w:val="bg-BG"/>
        </w:rPr>
      </w:pPr>
      <w:r>
        <w:rPr>
          <w:lang w:val="bg-BG"/>
        </w:rPr>
        <w:t xml:space="preserve">Грантовите средства няма да бъдат преведени, докато вноските на спонсорите не бъдат  преведени във Фондация Ротари и не бъдат </w:t>
      </w:r>
      <w:r w:rsidRPr="00551D63">
        <w:rPr>
          <w:lang w:val="bg-BG"/>
        </w:rPr>
        <w:t>изпълнени всички  условия, свързани с плащането. Грантовите средства ще бъдат преведени по сметката, посочена в апликационната форма. Лицата с право на разпореждане със сметката трябва да са членове на клуба спонсор или на дистрикта. Ако проектът, финансиран с грант,  бъде прекратен след като средствата са преведени по сметката на спонсорите</w:t>
      </w:r>
      <w:r w:rsidR="00EF7341" w:rsidRPr="00551D63">
        <w:rPr>
          <w:lang w:val="bg-BG"/>
        </w:rPr>
        <w:t>, всички налични средства трябва да бъдат върнати на фондацията, като те се начисляват в Световния фонд.</w:t>
      </w:r>
    </w:p>
    <w:p w:rsidR="00EF7341" w:rsidRPr="00551D63" w:rsidRDefault="00EF7341" w:rsidP="00950A4A">
      <w:pPr>
        <w:rPr>
          <w:lang w:val="bg-BG"/>
        </w:rPr>
      </w:pPr>
    </w:p>
    <w:p w:rsidR="00EF7341" w:rsidRPr="00551D63" w:rsidRDefault="00EF7341" w:rsidP="00950A4A">
      <w:pPr>
        <w:rPr>
          <w:sz w:val="32"/>
          <w:szCs w:val="32"/>
          <w:u w:val="single"/>
          <w:lang w:val="bg-BG"/>
        </w:rPr>
      </w:pPr>
      <w:r w:rsidRPr="00551D63">
        <w:rPr>
          <w:sz w:val="32"/>
          <w:szCs w:val="32"/>
          <w:u w:val="single"/>
          <w:lang w:val="bg-BG"/>
        </w:rPr>
        <w:t>ІХ. Изисквания по отношение на отчетност и документация</w:t>
      </w:r>
    </w:p>
    <w:p w:rsidR="00EF7341" w:rsidRPr="00551D63" w:rsidRDefault="00EF7341" w:rsidP="00950A4A">
      <w:pPr>
        <w:rPr>
          <w:lang w:val="bg-BG"/>
        </w:rPr>
      </w:pPr>
      <w:r w:rsidRPr="00551D63">
        <w:rPr>
          <w:lang w:val="bg-BG"/>
        </w:rPr>
        <w:t xml:space="preserve">Получателите на грантове са отговорни за отчитане на използването на средствата пред Фондация Ротари. Междинните и финални отчети трябва да бъдат предавани чрез </w:t>
      </w:r>
      <w:hyperlink r:id="rId18" w:history="1">
        <w:r w:rsidRPr="00551D63">
          <w:rPr>
            <w:rStyle w:val="Hyperlink"/>
            <w:color w:val="auto"/>
          </w:rPr>
          <w:t>Member Access</w:t>
        </w:r>
      </w:hyperlink>
      <w:r w:rsidR="00104F44" w:rsidRPr="00551D63">
        <w:t xml:space="preserve"> </w:t>
      </w:r>
      <w:r w:rsidR="00104F44" w:rsidRPr="00551D63">
        <w:rPr>
          <w:lang w:val="bg-BG"/>
        </w:rPr>
        <w:t>, като всички форми трябва да са изцяло попълнени, за да бъде приет отчетът. Апликационни форми за нови грантове няма да бъдат приемани от Фондация Ротари, ако някой от спонсорите има просрочен отчет по какъвто и да е грант на фондацията. Фондацията си запазва правото да прави прегл</w:t>
      </w:r>
      <w:r w:rsidR="000010CF" w:rsidRPr="00551D63">
        <w:rPr>
          <w:lang w:val="bg-BG"/>
        </w:rPr>
        <w:t>ед на изпълнението на гранта</w:t>
      </w:r>
      <w:r w:rsidR="00104F44" w:rsidRPr="00551D63">
        <w:rPr>
          <w:lang w:val="bg-BG"/>
        </w:rPr>
        <w:t xml:space="preserve"> по всяко време, да провежда одит</w:t>
      </w:r>
      <w:r w:rsidR="000010CF" w:rsidRPr="00551D63">
        <w:rPr>
          <w:lang w:val="bg-BG"/>
        </w:rPr>
        <w:t>, да изпрати проверяващ, да изисква допълнителна документация и да отмени част от плащането или цялото плащане.</w:t>
      </w:r>
    </w:p>
    <w:p w:rsidR="000010CF" w:rsidRPr="00551D63" w:rsidRDefault="000010CF" w:rsidP="00950A4A">
      <w:pPr>
        <w:rPr>
          <w:lang w:val="bg-BG"/>
        </w:rPr>
      </w:pPr>
      <w:r w:rsidRPr="00551D63">
        <w:rPr>
          <w:lang w:val="bg-BG"/>
        </w:rPr>
        <w:t>Към получателите на грантове се прилагат и следните критерии:</w:t>
      </w:r>
    </w:p>
    <w:p w:rsidR="000010CF" w:rsidRPr="00551D63" w:rsidRDefault="000010CF" w:rsidP="000010CF">
      <w:pPr>
        <w:pStyle w:val="ListParagraph"/>
        <w:numPr>
          <w:ilvl w:val="0"/>
          <w:numId w:val="19"/>
        </w:numPr>
        <w:rPr>
          <w:lang w:val="bg-BG"/>
        </w:rPr>
      </w:pPr>
      <w:r w:rsidRPr="00551D63">
        <w:rPr>
          <w:lang w:val="bg-BG"/>
        </w:rPr>
        <w:t>Неизползваните грантови средства трябва да бъдат възстановени на фондацията в точния им размер</w:t>
      </w:r>
    </w:p>
    <w:p w:rsidR="000010CF" w:rsidRPr="00551D63" w:rsidRDefault="000010CF" w:rsidP="000010CF">
      <w:pPr>
        <w:pStyle w:val="ListParagraph"/>
        <w:numPr>
          <w:ilvl w:val="0"/>
          <w:numId w:val="19"/>
        </w:numPr>
        <w:rPr>
          <w:lang w:val="bg-BG"/>
        </w:rPr>
      </w:pPr>
      <w:r w:rsidRPr="00551D63">
        <w:rPr>
          <w:lang w:val="bg-BG"/>
        </w:rPr>
        <w:t>Дистриктите трябва да се  отчитат пред своите клубове за използването на грантовите средства в съответствие с условията на квалификацията</w:t>
      </w:r>
    </w:p>
    <w:p w:rsidR="00C04A36" w:rsidRPr="00551D63" w:rsidRDefault="000010CF" w:rsidP="000010CF">
      <w:pPr>
        <w:pStyle w:val="ListParagraph"/>
        <w:numPr>
          <w:ilvl w:val="0"/>
          <w:numId w:val="19"/>
        </w:numPr>
        <w:rPr>
          <w:lang w:val="bg-BG"/>
        </w:rPr>
      </w:pPr>
      <w:r w:rsidRPr="00551D63">
        <w:rPr>
          <w:lang w:val="bg-BG"/>
        </w:rPr>
        <w:t>Спонсорите</w:t>
      </w:r>
      <w:r w:rsidR="00C04A36" w:rsidRPr="00551D63">
        <w:rPr>
          <w:lang w:val="bg-BG"/>
        </w:rPr>
        <w:t xml:space="preserve"> на проекта трябва да поддържат архив с копия от всички фактури и банкови извлечения за разходи, свързани с гранта, в съответствие с условията на квалификацията и всички приложими местни и чужди закони.</w:t>
      </w:r>
    </w:p>
    <w:p w:rsidR="000010CF" w:rsidRPr="00551D63" w:rsidRDefault="00C04A36" w:rsidP="000010CF">
      <w:pPr>
        <w:pStyle w:val="ListParagraph"/>
        <w:numPr>
          <w:ilvl w:val="0"/>
          <w:numId w:val="19"/>
        </w:numPr>
        <w:rPr>
          <w:lang w:val="bg-BG"/>
        </w:rPr>
      </w:pPr>
      <w:r w:rsidRPr="00551D63">
        <w:rPr>
          <w:lang w:val="bg-BG"/>
        </w:rPr>
        <w:t>Спонсори по грант, които не съумеят да се придържат към политиките и изискванията на фондацията по отношение на  реализация и финансиране на проект с грант, трябва да възстановят напълно отпуснатите им средства и могат да бъдат лишени от получаване на бъдещи грантове за период до пет години.</w:t>
      </w:r>
    </w:p>
    <w:p w:rsidR="00084A3F" w:rsidRPr="00551D63" w:rsidRDefault="00084A3F" w:rsidP="00084A3F">
      <w:pPr>
        <w:rPr>
          <w:lang w:val="bg-BG"/>
        </w:rPr>
      </w:pPr>
    </w:p>
    <w:p w:rsidR="00084A3F" w:rsidRPr="00551D63" w:rsidRDefault="00084A3F" w:rsidP="00084A3F">
      <w:pPr>
        <w:rPr>
          <w:lang w:val="bg-BG"/>
        </w:rPr>
      </w:pPr>
    </w:p>
    <w:p w:rsidR="00AD2783" w:rsidRPr="00551D63" w:rsidRDefault="00AD2783" w:rsidP="00084A3F">
      <w:pPr>
        <w:rPr>
          <w:sz w:val="20"/>
          <w:szCs w:val="20"/>
          <w:lang w:val="bg-BG"/>
        </w:rPr>
      </w:pPr>
    </w:p>
    <w:p w:rsidR="007D1F3F" w:rsidRPr="00551D63" w:rsidRDefault="00084A3F" w:rsidP="00452224">
      <w:pPr>
        <w:rPr>
          <w:color w:val="0070C0"/>
          <w:sz w:val="20"/>
          <w:szCs w:val="20"/>
          <w:lang w:val="bg-BG"/>
        </w:rPr>
      </w:pPr>
      <w:r w:rsidRPr="00551D63">
        <w:rPr>
          <w:color w:val="0070C0"/>
          <w:sz w:val="20"/>
          <w:szCs w:val="20"/>
        </w:rPr>
        <w:t>Terms and Conditions for Rotary Foundation District Grants and Global Grants (Effective 1 July 2013</w:t>
      </w:r>
      <w:r w:rsidR="007D1F3F" w:rsidRPr="00551D63">
        <w:rPr>
          <w:color w:val="0070C0"/>
          <w:sz w:val="20"/>
          <w:szCs w:val="20"/>
          <w:lang w:val="bg-BG"/>
        </w:rPr>
        <w:t xml:space="preserve"> </w:t>
      </w:r>
    </w:p>
    <w:p w:rsidR="00452224" w:rsidRPr="00551D63" w:rsidRDefault="00452224" w:rsidP="00452224">
      <w:pPr>
        <w:rPr>
          <w:lang w:val="bg-BG"/>
        </w:rPr>
      </w:pPr>
      <w:r w:rsidRPr="00551D63">
        <w:rPr>
          <w:sz w:val="28"/>
          <w:szCs w:val="28"/>
          <w:lang w:val="bg-BG"/>
        </w:rPr>
        <w:lastRenderedPageBreak/>
        <w:t>Дистриктни грантове</w:t>
      </w:r>
    </w:p>
    <w:p w:rsidR="00452224" w:rsidRPr="00551D63" w:rsidRDefault="00452224" w:rsidP="00452224">
      <w:pPr>
        <w:rPr>
          <w:lang w:val="bg-BG"/>
        </w:rPr>
      </w:pPr>
      <w:r w:rsidRPr="00551D63">
        <w:rPr>
          <w:lang w:val="bg-BG"/>
        </w:rPr>
        <w:t>Следните допълнителни критерии се прилагат към дистриктните грантове:</w:t>
      </w:r>
    </w:p>
    <w:p w:rsidR="00452224" w:rsidRPr="00551D63" w:rsidRDefault="00452224" w:rsidP="00452224">
      <w:pPr>
        <w:pStyle w:val="ListParagraph"/>
        <w:numPr>
          <w:ilvl w:val="0"/>
          <w:numId w:val="20"/>
        </w:numPr>
        <w:rPr>
          <w:lang w:val="bg-BG"/>
        </w:rPr>
      </w:pPr>
      <w:r w:rsidRPr="00551D63">
        <w:rPr>
          <w:lang w:val="bg-BG"/>
        </w:rPr>
        <w:t xml:space="preserve">Крайните отчети, </w:t>
      </w:r>
      <w:r w:rsidR="00C0318A" w:rsidRPr="00551D63">
        <w:rPr>
          <w:lang w:val="bg-BG"/>
        </w:rPr>
        <w:t xml:space="preserve"> </w:t>
      </w:r>
      <w:r w:rsidRPr="00551D63">
        <w:rPr>
          <w:lang w:val="bg-BG"/>
        </w:rPr>
        <w:t>документиращи изразходването на средствата трябва да бъдат предадени на фондацията в рамките на 12 месеца от получаване на плащането или в рамките на два месеца от пълното изразходване на гранта.</w:t>
      </w:r>
    </w:p>
    <w:p w:rsidR="00551D63" w:rsidRPr="00551D63" w:rsidRDefault="00C0318A" w:rsidP="00452224">
      <w:pPr>
        <w:pStyle w:val="ListParagraph"/>
        <w:numPr>
          <w:ilvl w:val="0"/>
          <w:numId w:val="20"/>
        </w:numPr>
        <w:rPr>
          <w:lang w:val="bg-BG"/>
        </w:rPr>
      </w:pPr>
      <w:r w:rsidRPr="00551D63">
        <w:rPr>
          <w:lang w:val="bg-BG"/>
        </w:rPr>
        <w:t xml:space="preserve">Всички грантови проекти и дейности финансирани чрез дистриктен грант, трябва да бъдат приключени в рамките на 24 месеца от плащането извършено от фондацията или от дистрикта към клуба или към </w:t>
      </w:r>
      <w:r w:rsidR="00551D63" w:rsidRPr="00551D63">
        <w:rPr>
          <w:lang w:val="bg-BG"/>
        </w:rPr>
        <w:t>проектната общност.</w:t>
      </w:r>
    </w:p>
    <w:p w:rsidR="00452224" w:rsidRPr="00551D63" w:rsidRDefault="00C0318A" w:rsidP="00452224">
      <w:pPr>
        <w:pStyle w:val="ListParagraph"/>
        <w:numPr>
          <w:ilvl w:val="0"/>
          <w:numId w:val="20"/>
        </w:numPr>
        <w:rPr>
          <w:lang w:val="bg-BG"/>
        </w:rPr>
      </w:pPr>
      <w:r w:rsidRPr="00551D63">
        <w:rPr>
          <w:lang w:val="bg-BG"/>
        </w:rPr>
        <w:t>Неизползвани средства от грант, в размер надвишаващ 500 U</w:t>
      </w:r>
      <w:r w:rsidRPr="00551D63">
        <w:t>S$</w:t>
      </w:r>
      <w:r w:rsidRPr="00551D63">
        <w:rPr>
          <w:lang w:val="bg-BG"/>
        </w:rPr>
        <w:t>, трябва да бъдат възстановени  на фондацията и ще бъдат отнесени към D</w:t>
      </w:r>
      <w:r w:rsidRPr="00551D63">
        <w:t>DF</w:t>
      </w:r>
      <w:r w:rsidRPr="00551D63">
        <w:rPr>
          <w:lang w:val="bg-BG"/>
        </w:rPr>
        <w:t xml:space="preserve"> фонда на дистрикта. Използвани средства в размер по-малък от 500 U</w:t>
      </w:r>
      <w:r w:rsidRPr="00551D63">
        <w:t>SD</w:t>
      </w:r>
      <w:r w:rsidRPr="00551D63">
        <w:rPr>
          <w:lang w:val="bg-BG"/>
        </w:rPr>
        <w:t xml:space="preserve"> трябва да бъдат изразходвани за благотворителни цели.</w:t>
      </w:r>
      <w:r w:rsidR="00452224" w:rsidRPr="00551D63">
        <w:rPr>
          <w:lang w:val="bg-BG"/>
        </w:rPr>
        <w:t xml:space="preserve"> </w:t>
      </w:r>
    </w:p>
    <w:p w:rsidR="00452224" w:rsidRPr="00551D63" w:rsidRDefault="00452224" w:rsidP="00452224">
      <w:pPr>
        <w:rPr>
          <w:sz w:val="28"/>
          <w:szCs w:val="28"/>
          <w:lang w:val="bg-BG"/>
        </w:rPr>
      </w:pPr>
      <w:r w:rsidRPr="00551D63">
        <w:rPr>
          <w:sz w:val="28"/>
          <w:szCs w:val="28"/>
          <w:lang w:val="bg-BG"/>
        </w:rPr>
        <w:t>Глобални грантове</w:t>
      </w:r>
    </w:p>
    <w:p w:rsidR="006F0B97" w:rsidRDefault="006F0B97" w:rsidP="006F0B97">
      <w:pPr>
        <w:rPr>
          <w:lang w:val="bg-BG"/>
        </w:rPr>
      </w:pPr>
      <w:r w:rsidRPr="00551D63">
        <w:rPr>
          <w:lang w:val="bg-BG"/>
        </w:rPr>
        <w:t>Сл</w:t>
      </w:r>
      <w:r>
        <w:rPr>
          <w:lang w:val="bg-BG"/>
        </w:rPr>
        <w:t>едните допълнителни критерии се прилагат към глобалните грантове:</w:t>
      </w:r>
    </w:p>
    <w:p w:rsidR="006F0B97" w:rsidRDefault="006F0B97" w:rsidP="006F0B97">
      <w:pPr>
        <w:pStyle w:val="ListParagraph"/>
        <w:numPr>
          <w:ilvl w:val="0"/>
          <w:numId w:val="21"/>
        </w:numPr>
        <w:rPr>
          <w:lang w:val="bg-BG"/>
        </w:rPr>
      </w:pPr>
      <w:r>
        <w:rPr>
          <w:lang w:val="bg-BG"/>
        </w:rPr>
        <w:t>Междинни отчети трябва да се предават в рамките на 12 месеца от получаването на  първото плащане по гранта и на всеки 12 месеца след това.</w:t>
      </w:r>
    </w:p>
    <w:p w:rsidR="006F0B97" w:rsidRDefault="006F0B97" w:rsidP="006F0B97">
      <w:pPr>
        <w:pStyle w:val="ListParagraph"/>
        <w:numPr>
          <w:ilvl w:val="0"/>
          <w:numId w:val="21"/>
        </w:numPr>
        <w:rPr>
          <w:lang w:val="bg-BG"/>
        </w:rPr>
      </w:pPr>
      <w:r>
        <w:rPr>
          <w:lang w:val="bg-BG"/>
        </w:rPr>
        <w:t>Краен отчет трябва да бъде предаден до два месеца от приключването на проекта.</w:t>
      </w:r>
    </w:p>
    <w:p w:rsidR="006F0B97" w:rsidRDefault="006F0B97" w:rsidP="006F0B97">
      <w:pPr>
        <w:pStyle w:val="ListParagraph"/>
        <w:numPr>
          <w:ilvl w:val="0"/>
          <w:numId w:val="21"/>
        </w:numPr>
        <w:rPr>
          <w:lang w:val="bg-BG"/>
        </w:rPr>
      </w:pPr>
      <w:r w:rsidRPr="00C0318A">
        <w:rPr>
          <w:lang w:val="bg-BG"/>
        </w:rPr>
        <w:t xml:space="preserve">Неизползвани средства от грант, в размер надвишаващ 500 </w:t>
      </w:r>
      <w:r w:rsidRPr="00C0318A">
        <w:t>US$</w:t>
      </w:r>
      <w:r>
        <w:rPr>
          <w:lang w:val="bg-BG"/>
        </w:rPr>
        <w:t>, трябва да бъдат възстановени  на фондацията и ще бъдат отнесени към Световния фонд. Ако останат средства по гранта след завършването на проекта, фондацията може да одобри използването им за разходи, свързани с проекта, например допълнителни доставки по проекта.</w:t>
      </w:r>
    </w:p>
    <w:p w:rsidR="006F0B97" w:rsidRDefault="006F0B97" w:rsidP="006F0B97">
      <w:pPr>
        <w:rPr>
          <w:lang w:val="bg-BG"/>
        </w:rPr>
      </w:pPr>
      <w:r>
        <w:rPr>
          <w:lang w:val="bg-BG"/>
        </w:rPr>
        <w:t>За да бъде приет един отчет, той трябва да съдържа детайлна оценка за изпълнението, включваща:</w:t>
      </w:r>
    </w:p>
    <w:p w:rsidR="006F0B97" w:rsidRDefault="006F0B97" w:rsidP="006F0B97">
      <w:pPr>
        <w:pStyle w:val="ListParagraph"/>
        <w:numPr>
          <w:ilvl w:val="0"/>
          <w:numId w:val="22"/>
        </w:numPr>
        <w:rPr>
          <w:lang w:val="bg-BG"/>
        </w:rPr>
      </w:pPr>
      <w:r>
        <w:rPr>
          <w:lang w:val="bg-BG"/>
        </w:rPr>
        <w:t>Описание как проектът е постигнал целите на избраната зона/зони на фокус</w:t>
      </w:r>
    </w:p>
    <w:p w:rsidR="00A44223" w:rsidRDefault="00A44223" w:rsidP="006F0B97">
      <w:pPr>
        <w:pStyle w:val="ListParagraph"/>
        <w:numPr>
          <w:ilvl w:val="0"/>
          <w:numId w:val="22"/>
        </w:numPr>
        <w:rPr>
          <w:lang w:val="bg-BG"/>
        </w:rPr>
      </w:pPr>
      <w:r>
        <w:rPr>
          <w:lang w:val="bg-BG"/>
        </w:rPr>
        <w:t>Оценка доколко проектът е постигнал специфичните цели, посочени в апликационната форма, включително съответните измерители и събрани данни</w:t>
      </w:r>
    </w:p>
    <w:p w:rsidR="00A44223" w:rsidRDefault="00A44223" w:rsidP="006F0B97">
      <w:pPr>
        <w:pStyle w:val="ListParagraph"/>
        <w:numPr>
          <w:ilvl w:val="0"/>
          <w:numId w:val="22"/>
        </w:numPr>
        <w:rPr>
          <w:lang w:val="bg-BG"/>
        </w:rPr>
      </w:pPr>
      <w:r>
        <w:rPr>
          <w:lang w:val="bg-BG"/>
        </w:rPr>
        <w:t>Обяснение как ще се постигне устойчивост на резултатите от проекта във  времето</w:t>
      </w:r>
    </w:p>
    <w:p w:rsidR="00A44223" w:rsidRDefault="00A44223" w:rsidP="006F0B97">
      <w:pPr>
        <w:pStyle w:val="ListParagraph"/>
        <w:numPr>
          <w:ilvl w:val="0"/>
          <w:numId w:val="22"/>
        </w:numPr>
        <w:rPr>
          <w:lang w:val="bg-BG"/>
        </w:rPr>
      </w:pPr>
      <w:r>
        <w:rPr>
          <w:lang w:val="bg-BG"/>
        </w:rPr>
        <w:t>Описание на участието на партньора домакин и международния партньор, както и на всяка организация партньор, свързана с гранта</w:t>
      </w:r>
    </w:p>
    <w:p w:rsidR="00A44223" w:rsidRDefault="00A44223" w:rsidP="006F0B97">
      <w:pPr>
        <w:pStyle w:val="ListParagraph"/>
        <w:numPr>
          <w:ilvl w:val="0"/>
          <w:numId w:val="22"/>
        </w:numPr>
        <w:rPr>
          <w:lang w:val="bg-BG"/>
        </w:rPr>
      </w:pPr>
      <w:r>
        <w:rPr>
          <w:lang w:val="bg-BG"/>
        </w:rPr>
        <w:t>Отчетът следва също да съдържа и детайлен опис на разходите по проекта и банковите извлечения по проектната сметка. Спонсорите трябва да обяснят всяко отклонение от бюджета в крайния отчет. Допълнително фондацията може да изиска изпращането на фактури и документи за разходи в подкрепа на отчета.</w:t>
      </w:r>
    </w:p>
    <w:p w:rsidR="00A44223" w:rsidRPr="00A44223" w:rsidRDefault="00A44223" w:rsidP="00A44223">
      <w:pPr>
        <w:rPr>
          <w:lang w:val="bg-BG"/>
        </w:rPr>
      </w:pPr>
      <w:r>
        <w:rPr>
          <w:lang w:val="bg-BG"/>
        </w:rPr>
        <w:t xml:space="preserve">Фондацията затваря гранта, когато изпълнението на проекта е завършено и спонсорите са демонстрирали наличието на взети мерки за устойчивост, така че местната общност </w:t>
      </w:r>
      <w:r w:rsidR="00084A3F">
        <w:rPr>
          <w:lang w:val="bg-BG"/>
        </w:rPr>
        <w:t>да продължи проекта.</w:t>
      </w:r>
    </w:p>
    <w:p w:rsidR="00084A3F" w:rsidRPr="0018001B" w:rsidRDefault="00084A3F" w:rsidP="00084A3F">
      <w:pPr>
        <w:rPr>
          <w:color w:val="0070C0"/>
          <w:lang w:val="bg-BG"/>
        </w:rPr>
      </w:pPr>
      <w:r w:rsidRPr="0018001B">
        <w:rPr>
          <w:color w:val="0070C0"/>
          <w:sz w:val="20"/>
          <w:szCs w:val="20"/>
        </w:rPr>
        <w:t>Terms and Conditions for Rotary Foundation District Grants and Global Grants (Effective 1 July 2013)</w:t>
      </w:r>
    </w:p>
    <w:p w:rsidR="00C0318A" w:rsidRPr="00C0318A" w:rsidRDefault="00C0318A" w:rsidP="00452224">
      <w:pPr>
        <w:rPr>
          <w:color w:val="0070C0"/>
          <w:lang w:val="bg-BG"/>
        </w:rPr>
      </w:pPr>
    </w:p>
    <w:p w:rsidR="00C04A36" w:rsidRPr="000010CF" w:rsidRDefault="00C04A36" w:rsidP="00C04A36">
      <w:pPr>
        <w:pStyle w:val="ListParagraph"/>
        <w:rPr>
          <w:lang w:val="bg-BG"/>
        </w:rPr>
      </w:pPr>
    </w:p>
    <w:p w:rsidR="007A4E17" w:rsidRDefault="007A4E17" w:rsidP="0077284A">
      <w:pPr>
        <w:rPr>
          <w:lang w:val="bg-BG"/>
        </w:rPr>
      </w:pPr>
    </w:p>
    <w:p w:rsidR="00A65D36" w:rsidRDefault="00A65D36" w:rsidP="0077284A">
      <w:pPr>
        <w:rPr>
          <w:lang w:val="bg-BG"/>
        </w:rPr>
      </w:pPr>
    </w:p>
    <w:p w:rsidR="00A65D36" w:rsidRPr="00A65D36" w:rsidRDefault="00A65D36" w:rsidP="0077284A">
      <w:pPr>
        <w:rPr>
          <w:lang w:val="bg-BG"/>
        </w:rPr>
      </w:pPr>
    </w:p>
    <w:p w:rsidR="00610C22" w:rsidRPr="0077284A" w:rsidRDefault="00610C22" w:rsidP="00610C22">
      <w:pPr>
        <w:rPr>
          <w:color w:val="0070C0"/>
          <w:sz w:val="32"/>
          <w:szCs w:val="32"/>
          <w:lang w:val="bg-BG"/>
        </w:rPr>
      </w:pPr>
    </w:p>
    <w:p w:rsidR="00C45FC3" w:rsidRPr="00173FC5" w:rsidRDefault="00C45FC3" w:rsidP="00C45FC3">
      <w:pPr>
        <w:pStyle w:val="ListParagraph"/>
        <w:rPr>
          <w:color w:val="0070C0"/>
          <w:sz w:val="32"/>
          <w:szCs w:val="32"/>
        </w:rPr>
      </w:pPr>
    </w:p>
    <w:p w:rsidR="0018001B" w:rsidRPr="0077284A" w:rsidRDefault="0018001B" w:rsidP="0018001B">
      <w:pPr>
        <w:pStyle w:val="ListParagraph"/>
        <w:rPr>
          <w:color w:val="0070C0"/>
          <w:sz w:val="32"/>
          <w:szCs w:val="32"/>
          <w:lang w:val="bg-BG"/>
        </w:rPr>
      </w:pPr>
    </w:p>
    <w:p w:rsidR="0018001B" w:rsidRPr="0077284A" w:rsidRDefault="0018001B" w:rsidP="0018001B">
      <w:pPr>
        <w:pStyle w:val="ListParagraph"/>
        <w:rPr>
          <w:color w:val="0070C0"/>
          <w:sz w:val="32"/>
          <w:szCs w:val="32"/>
          <w:lang w:val="bg-BG"/>
        </w:rPr>
      </w:pPr>
    </w:p>
    <w:p w:rsidR="00842F00" w:rsidRPr="0077284A" w:rsidRDefault="00842F00" w:rsidP="00842F00">
      <w:pPr>
        <w:rPr>
          <w:color w:val="0070C0"/>
          <w:sz w:val="32"/>
          <w:szCs w:val="32"/>
          <w:lang w:val="bg-BG"/>
        </w:rPr>
      </w:pPr>
    </w:p>
    <w:sectPr w:rsidR="00842F00" w:rsidRPr="0077284A" w:rsidSect="00B373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F47"/>
    <w:multiLevelType w:val="hybridMultilevel"/>
    <w:tmpl w:val="FEA6BF96"/>
    <w:lvl w:ilvl="0" w:tplc="0402000F">
      <w:start w:val="1"/>
      <w:numFmt w:val="decimal"/>
      <w:lvlText w:val="%1."/>
      <w:lvlJc w:val="left"/>
      <w:pPr>
        <w:ind w:left="720" w:hanging="360"/>
      </w:pPr>
      <w:rPr>
        <w:rFonts w:hint="default"/>
      </w:rPr>
    </w:lvl>
    <w:lvl w:ilvl="1" w:tplc="820EF21A">
      <w:start w:val="1"/>
      <w:numFmt w:val="decimal"/>
      <w:lvlText w:val="%2."/>
      <w:lvlJc w:val="left"/>
      <w:pPr>
        <w:ind w:left="786"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21F1C3E"/>
    <w:multiLevelType w:val="hybridMultilevel"/>
    <w:tmpl w:val="9E0A6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026FBE"/>
    <w:multiLevelType w:val="hybridMultilevel"/>
    <w:tmpl w:val="CD70BC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3546A2"/>
    <w:multiLevelType w:val="hybridMultilevel"/>
    <w:tmpl w:val="9AE8402E"/>
    <w:lvl w:ilvl="0" w:tplc="0402000F">
      <w:start w:val="1"/>
      <w:numFmt w:val="decimal"/>
      <w:lvlText w:val="%1."/>
      <w:lvlJc w:val="left"/>
      <w:pPr>
        <w:ind w:left="720" w:hanging="360"/>
      </w:pPr>
      <w:rPr>
        <w:rFonts w:hint="default"/>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A079ED"/>
    <w:multiLevelType w:val="hybridMultilevel"/>
    <w:tmpl w:val="5B2C1E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1A804EB"/>
    <w:multiLevelType w:val="hybridMultilevel"/>
    <w:tmpl w:val="AB14C742"/>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16642F1B"/>
    <w:multiLevelType w:val="hybridMultilevel"/>
    <w:tmpl w:val="D4B248AA"/>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nsid w:val="173176AF"/>
    <w:multiLevelType w:val="hybridMultilevel"/>
    <w:tmpl w:val="5476B8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370388F"/>
    <w:multiLevelType w:val="hybridMultilevel"/>
    <w:tmpl w:val="076274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37448E3"/>
    <w:multiLevelType w:val="hybridMultilevel"/>
    <w:tmpl w:val="11E4DB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6C06058"/>
    <w:multiLevelType w:val="hybridMultilevel"/>
    <w:tmpl w:val="99DC25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10377F8"/>
    <w:multiLevelType w:val="hybridMultilevel"/>
    <w:tmpl w:val="910AC37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51F3048"/>
    <w:multiLevelType w:val="hybridMultilevel"/>
    <w:tmpl w:val="803AC4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63F3E92"/>
    <w:multiLevelType w:val="hybridMultilevel"/>
    <w:tmpl w:val="AA0038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7AC0614"/>
    <w:multiLevelType w:val="hybridMultilevel"/>
    <w:tmpl w:val="890E60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A31261B"/>
    <w:multiLevelType w:val="hybridMultilevel"/>
    <w:tmpl w:val="2DEE6F6E"/>
    <w:lvl w:ilvl="0" w:tplc="0402000F">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6">
    <w:nsid w:val="4E2945F3"/>
    <w:multiLevelType w:val="hybridMultilevel"/>
    <w:tmpl w:val="6D363F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2014002"/>
    <w:multiLevelType w:val="hybridMultilevel"/>
    <w:tmpl w:val="2C5C4A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5BA1B7B"/>
    <w:multiLevelType w:val="hybridMultilevel"/>
    <w:tmpl w:val="088EB0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0AD1661"/>
    <w:multiLevelType w:val="hybridMultilevel"/>
    <w:tmpl w:val="D44630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2E81EF8"/>
    <w:multiLevelType w:val="hybridMultilevel"/>
    <w:tmpl w:val="3238EEDC"/>
    <w:lvl w:ilvl="0" w:tplc="168E963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nsid w:val="75686E85"/>
    <w:multiLevelType w:val="hybridMultilevel"/>
    <w:tmpl w:val="312CD5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21"/>
  </w:num>
  <w:num w:numId="3">
    <w:abstractNumId w:val="20"/>
  </w:num>
  <w:num w:numId="4">
    <w:abstractNumId w:val="15"/>
  </w:num>
  <w:num w:numId="5">
    <w:abstractNumId w:val="9"/>
  </w:num>
  <w:num w:numId="6">
    <w:abstractNumId w:val="4"/>
  </w:num>
  <w:num w:numId="7">
    <w:abstractNumId w:val="7"/>
  </w:num>
  <w:num w:numId="8">
    <w:abstractNumId w:val="17"/>
  </w:num>
  <w:num w:numId="9">
    <w:abstractNumId w:val="18"/>
  </w:num>
  <w:num w:numId="10">
    <w:abstractNumId w:val="1"/>
  </w:num>
  <w:num w:numId="11">
    <w:abstractNumId w:val="0"/>
  </w:num>
  <w:num w:numId="12">
    <w:abstractNumId w:val="10"/>
  </w:num>
  <w:num w:numId="13">
    <w:abstractNumId w:val="12"/>
  </w:num>
  <w:num w:numId="14">
    <w:abstractNumId w:val="6"/>
  </w:num>
  <w:num w:numId="15">
    <w:abstractNumId w:val="8"/>
  </w:num>
  <w:num w:numId="16">
    <w:abstractNumId w:val="5"/>
  </w:num>
  <w:num w:numId="17">
    <w:abstractNumId w:val="11"/>
  </w:num>
  <w:num w:numId="18">
    <w:abstractNumId w:val="16"/>
  </w:num>
  <w:num w:numId="19">
    <w:abstractNumId w:val="3"/>
  </w:num>
  <w:num w:numId="20">
    <w:abstractNumId w:val="14"/>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71350"/>
    <w:rsid w:val="000010CF"/>
    <w:rsid w:val="00084A3F"/>
    <w:rsid w:val="00104F44"/>
    <w:rsid w:val="00173FC5"/>
    <w:rsid w:val="00175AC7"/>
    <w:rsid w:val="0018001B"/>
    <w:rsid w:val="0018567C"/>
    <w:rsid w:val="002758AB"/>
    <w:rsid w:val="003C0C43"/>
    <w:rsid w:val="00452224"/>
    <w:rsid w:val="004A4324"/>
    <w:rsid w:val="00510DD1"/>
    <w:rsid w:val="00551D63"/>
    <w:rsid w:val="00556A73"/>
    <w:rsid w:val="005711FB"/>
    <w:rsid w:val="005877E2"/>
    <w:rsid w:val="005A01D9"/>
    <w:rsid w:val="005C164B"/>
    <w:rsid w:val="00610C22"/>
    <w:rsid w:val="006373AA"/>
    <w:rsid w:val="006376C4"/>
    <w:rsid w:val="00643CB2"/>
    <w:rsid w:val="00663755"/>
    <w:rsid w:val="00695734"/>
    <w:rsid w:val="006B70CF"/>
    <w:rsid w:val="006F0B97"/>
    <w:rsid w:val="00716662"/>
    <w:rsid w:val="007559D9"/>
    <w:rsid w:val="0077284A"/>
    <w:rsid w:val="007A4E17"/>
    <w:rsid w:val="007D1F3F"/>
    <w:rsid w:val="007F1E7C"/>
    <w:rsid w:val="00842F00"/>
    <w:rsid w:val="00871350"/>
    <w:rsid w:val="00950A4A"/>
    <w:rsid w:val="00953CD8"/>
    <w:rsid w:val="009A6C16"/>
    <w:rsid w:val="009E2230"/>
    <w:rsid w:val="00A05DA8"/>
    <w:rsid w:val="00A44223"/>
    <w:rsid w:val="00A52572"/>
    <w:rsid w:val="00A65D36"/>
    <w:rsid w:val="00A859A2"/>
    <w:rsid w:val="00AB6D2D"/>
    <w:rsid w:val="00AC5BB8"/>
    <w:rsid w:val="00AD2783"/>
    <w:rsid w:val="00B06FF9"/>
    <w:rsid w:val="00B37385"/>
    <w:rsid w:val="00C0318A"/>
    <w:rsid w:val="00C04A36"/>
    <w:rsid w:val="00C06E8E"/>
    <w:rsid w:val="00C45FC3"/>
    <w:rsid w:val="00CC024F"/>
    <w:rsid w:val="00CD1313"/>
    <w:rsid w:val="00D85F2A"/>
    <w:rsid w:val="00DA0FAD"/>
    <w:rsid w:val="00DC4605"/>
    <w:rsid w:val="00E00014"/>
    <w:rsid w:val="00E04216"/>
    <w:rsid w:val="00EF7341"/>
    <w:rsid w:val="00F20266"/>
    <w:rsid w:val="00F26B19"/>
    <w:rsid w:val="00F84461"/>
    <w:rsid w:val="00FB5EB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38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350"/>
    <w:rPr>
      <w:rFonts w:ascii="Tahoma" w:hAnsi="Tahoma" w:cs="Tahoma"/>
      <w:sz w:val="16"/>
      <w:szCs w:val="16"/>
      <w:lang w:val="en-US"/>
    </w:rPr>
  </w:style>
  <w:style w:type="character" w:styleId="Hyperlink">
    <w:name w:val="Hyperlink"/>
    <w:basedOn w:val="DefaultParagraphFont"/>
    <w:uiPriority w:val="99"/>
    <w:unhideWhenUsed/>
    <w:rsid w:val="00871350"/>
    <w:rPr>
      <w:color w:val="0000FF" w:themeColor="hyperlink"/>
      <w:u w:val="single"/>
    </w:rPr>
  </w:style>
  <w:style w:type="character" w:styleId="FollowedHyperlink">
    <w:name w:val="FollowedHyperlink"/>
    <w:basedOn w:val="DefaultParagraphFont"/>
    <w:uiPriority w:val="99"/>
    <w:semiHidden/>
    <w:unhideWhenUsed/>
    <w:rsid w:val="00E04216"/>
    <w:rPr>
      <w:color w:val="800080" w:themeColor="followedHyperlink"/>
      <w:u w:val="single"/>
    </w:rPr>
  </w:style>
  <w:style w:type="paragraph" w:styleId="ListParagraph">
    <w:name w:val="List Paragraph"/>
    <w:basedOn w:val="Normal"/>
    <w:uiPriority w:val="34"/>
    <w:qFormat/>
    <w:rsid w:val="007F1E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pp://www.rotary.org/" TargetMode="External"/><Relationship Id="rId13" Type="http://schemas.openxmlformats.org/officeDocument/2006/relationships/hyperlink" Target="http://www.rotary.org/RIdocuments/en_pdf/fv_area_of_focus_policy_statements_en.pdf" TargetMode="External"/><Relationship Id="rId18" Type="http://schemas.openxmlformats.org/officeDocument/2006/relationships/hyperlink" Target="http://map.rotary.org/en/selfservice/Pages/login.aspx"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pp://www.rotary.org/RIdocuments/en_pdf/trf_code.pdf" TargetMode="External"/><Relationship Id="rId17" Type="http://schemas.openxmlformats.org/officeDocument/2006/relationships/hyperlink" Target="http://www.rotary.org/RIdocuments/en_doc/fv_cooperating_organization_mou_en.doc" TargetMode="External"/><Relationship Id="rId2" Type="http://schemas.openxmlformats.org/officeDocument/2006/relationships/numbering" Target="numbering.xml"/><Relationship Id="rId16" Type="http://schemas.openxmlformats.org/officeDocument/2006/relationships/hyperlink" Target="http://www.rotary.org/en/selfservice/Pages/login.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pp://www.rotary.org/en/AboutUs/TheRotaryFoundation/Pages/ridefault.aspx" TargetMode="External"/><Relationship Id="rId5" Type="http://schemas.openxmlformats.org/officeDocument/2006/relationships/settings" Target="settings.xml"/><Relationship Id="rId15" Type="http://schemas.openxmlformats.org/officeDocument/2006/relationships/hyperlink" Target="http://www.rotary.org/RIdocuments/en_pdf/grant_management_manual_en.zip" TargetMode="External"/><Relationship Id="rId10" Type="http://schemas.openxmlformats.org/officeDocument/2006/relationships/hyperlink" Target="htpp://www.rotary.org/en/AboutUs/TheRotaryFoundation/Pages/ridefault.asp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uturevision@rotary.org" TargetMode="External"/><Relationship Id="rId14" Type="http://schemas.openxmlformats.org/officeDocument/2006/relationships/hyperlink" Target="http://www.rotary.org/RIdocuments/en_pdf/grant_management_manual_en.zip"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1E95D-54EE-44CA-8768-C746B61C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3565</Words>
  <Characters>20326</Characters>
  <Application>Microsoft Office Word</Application>
  <DocSecurity>4</DocSecurity>
  <Lines>169</Lines>
  <Paragraphs>47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Intercard</Company>
  <LinksUpToDate>false</LinksUpToDate>
  <CharactersWithSpaces>23844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nina.miteva</dc:creator>
  <cp:lastModifiedBy>aspire</cp:lastModifiedBy>
  <cp:revision>2</cp:revision>
  <dcterms:created xsi:type="dcterms:W3CDTF">2013-03-02T13:07:00Z</dcterms:created>
  <dcterms:modified xsi:type="dcterms:W3CDTF">2013-03-02T13:07:00Z</dcterms:modified>
</cp:coreProperties>
</file>